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82A" w:rsidRPr="00B60BCF" w:rsidRDefault="00CC282A" w:rsidP="00CC282A">
      <w:pPr>
        <w:spacing w:after="0"/>
        <w:rPr>
          <w:sz w:val="20"/>
        </w:rPr>
      </w:pPr>
      <w:r w:rsidRPr="00B60BCF">
        <w:rPr>
          <w:noProof/>
          <w:sz w:val="20"/>
        </w:rPr>
        <w:drawing>
          <wp:inline distT="0" distB="0" distL="0" distR="0" wp14:anchorId="13EF856C" wp14:editId="66DE4CBD">
            <wp:extent cx="1438275" cy="304800"/>
            <wp:effectExtent l="0" t="0" r="9525" b="0"/>
            <wp:docPr id="2" name="Kuva 2" descr="METMAXX_Logo_NEU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TMAXX_Logo_NEU_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2A" w:rsidRDefault="00CC282A" w:rsidP="00CC282A">
      <w:pPr>
        <w:spacing w:after="0"/>
        <w:rPr>
          <w:sz w:val="20"/>
        </w:rPr>
      </w:pPr>
      <w:r w:rsidRPr="00064E74">
        <w:rPr>
          <w:sz w:val="20"/>
        </w:rPr>
        <w:t xml:space="preserve">Art. Nr. </w:t>
      </w:r>
      <w:r>
        <w:rPr>
          <w:sz w:val="20"/>
        </w:rPr>
        <w:t>598-00.002</w:t>
      </w:r>
    </w:p>
    <w:p w:rsidR="00CC282A" w:rsidRPr="00064E74" w:rsidRDefault="00CC282A" w:rsidP="00CC282A">
      <w:pPr>
        <w:spacing w:after="0"/>
        <w:rPr>
          <w:sz w:val="20"/>
        </w:rPr>
      </w:pPr>
    </w:p>
    <w:p w:rsidR="00CC282A" w:rsidRDefault="00CC282A" w:rsidP="00CC282A">
      <w:pPr>
        <w:spacing w:after="0"/>
        <w:rPr>
          <w:b/>
          <w:sz w:val="24"/>
          <w:szCs w:val="28"/>
          <w:u w:val="single"/>
        </w:rPr>
      </w:pPr>
      <w:r w:rsidRPr="00064E74">
        <w:rPr>
          <w:b/>
          <w:sz w:val="24"/>
          <w:szCs w:val="28"/>
          <w:u w:val="single"/>
        </w:rPr>
        <w:t>Käyttöopas:</w:t>
      </w:r>
    </w:p>
    <w:p w:rsidR="00CC282A" w:rsidRPr="00064E74" w:rsidRDefault="00CC282A" w:rsidP="00CC282A">
      <w:pPr>
        <w:spacing w:after="0"/>
        <w:rPr>
          <w:sz w:val="20"/>
        </w:rPr>
      </w:pPr>
    </w:p>
    <w:p w:rsidR="00CC282A" w:rsidRDefault="00CC282A" w:rsidP="00CC282A">
      <w:pPr>
        <w:spacing w:after="0"/>
        <w:rPr>
          <w:b/>
          <w:sz w:val="24"/>
          <w:szCs w:val="28"/>
        </w:rPr>
      </w:pPr>
      <w:r w:rsidRPr="00B60BCF">
        <w:rPr>
          <w:b/>
          <w:sz w:val="24"/>
          <w:szCs w:val="28"/>
        </w:rPr>
        <w:t>Yleistä tietoa:</w:t>
      </w:r>
    </w:p>
    <w:p w:rsidR="00CC282A" w:rsidRPr="00B60BCF" w:rsidRDefault="00CC282A" w:rsidP="00CC282A">
      <w:pPr>
        <w:spacing w:after="0"/>
        <w:rPr>
          <w:b/>
          <w:sz w:val="24"/>
          <w:szCs w:val="28"/>
        </w:rPr>
      </w:pPr>
    </w:p>
    <w:p w:rsidR="00CC282A" w:rsidRDefault="00CC282A" w:rsidP="00CC282A">
      <w:pPr>
        <w:spacing w:after="0"/>
        <w:rPr>
          <w:sz w:val="20"/>
        </w:rPr>
      </w:pPr>
      <w:r w:rsidRPr="00B60BCF">
        <w:rPr>
          <w:sz w:val="20"/>
        </w:rPr>
        <w:t xml:space="preserve">Tämä käyttöopas kuuluu tuotteeseen </w:t>
      </w:r>
      <w:proofErr w:type="spellStart"/>
      <w:r w:rsidRPr="00CC282A">
        <w:rPr>
          <w:sz w:val="20"/>
        </w:rPr>
        <w:t>Metmaxx</w:t>
      </w:r>
      <w:proofErr w:type="spellEnd"/>
      <w:r w:rsidRPr="00CC282A">
        <w:rPr>
          <w:sz w:val="20"/>
        </w:rPr>
        <w:t xml:space="preserve">® </w:t>
      </w:r>
      <w:proofErr w:type="spellStart"/>
      <w:r w:rsidRPr="00CC282A">
        <w:rPr>
          <w:sz w:val="20"/>
        </w:rPr>
        <w:t>Lantern</w:t>
      </w:r>
      <w:proofErr w:type="spellEnd"/>
      <w:r w:rsidRPr="00CC282A">
        <w:rPr>
          <w:sz w:val="20"/>
        </w:rPr>
        <w:t xml:space="preserve"> “</w:t>
      </w:r>
      <w:proofErr w:type="spellStart"/>
      <w:r w:rsidRPr="00CC282A">
        <w:rPr>
          <w:sz w:val="20"/>
        </w:rPr>
        <w:t>AmbientLightSensor</w:t>
      </w:r>
      <w:proofErr w:type="spellEnd"/>
      <w:r w:rsidRPr="00CC282A">
        <w:rPr>
          <w:sz w:val="20"/>
        </w:rPr>
        <w:t>”.</w:t>
      </w:r>
      <w:r>
        <w:rPr>
          <w:sz w:val="20"/>
        </w:rPr>
        <w:t xml:space="preserve"> </w:t>
      </w:r>
      <w:r w:rsidRPr="00B60BCF">
        <w:rPr>
          <w:sz w:val="20"/>
        </w:rPr>
        <w:t>Se sisältää tärkeää tietoa tuotteen oikeaoppisesta käytöstä. Lue käyttöopas kokonaan äläkä heitä sitä pois. Jos annat tuotteen eteenpäin, anna myös käyttöopas mukaan.</w:t>
      </w:r>
    </w:p>
    <w:p w:rsidR="00CC282A" w:rsidRPr="00B60BCF" w:rsidRDefault="00CC282A" w:rsidP="00CC282A">
      <w:pPr>
        <w:spacing w:after="0"/>
        <w:rPr>
          <w:sz w:val="20"/>
        </w:rPr>
      </w:pPr>
    </w:p>
    <w:p w:rsidR="00CC282A" w:rsidRDefault="00CC282A" w:rsidP="00CC282A">
      <w:pPr>
        <w:spacing w:after="0"/>
        <w:rPr>
          <w:noProof/>
          <w:sz w:val="20"/>
          <w:lang w:eastAsia="zh-CN"/>
        </w:rPr>
      </w:pPr>
      <w:r w:rsidRPr="00B60BCF">
        <w:rPr>
          <w:b/>
          <w:sz w:val="24"/>
        </w:rPr>
        <w:t>Tarkoitettu käyttö:</w:t>
      </w:r>
      <w:r w:rsidRPr="00B60BCF">
        <w:rPr>
          <w:noProof/>
          <w:sz w:val="20"/>
          <w:lang w:eastAsia="zh-CN"/>
        </w:rPr>
        <w:t xml:space="preserve"> </w:t>
      </w:r>
      <w:bookmarkStart w:id="0" w:name="_GoBack"/>
      <w:bookmarkEnd w:id="0"/>
    </w:p>
    <w:p w:rsidR="00CC282A" w:rsidRPr="00B60BCF" w:rsidRDefault="00CC282A" w:rsidP="00CC282A">
      <w:pPr>
        <w:spacing w:after="0"/>
        <w:rPr>
          <w:b/>
          <w:sz w:val="24"/>
        </w:rPr>
      </w:pPr>
    </w:p>
    <w:p w:rsidR="00CC282A" w:rsidRPr="00B60BCF" w:rsidRDefault="00CC282A" w:rsidP="00CC282A">
      <w:pPr>
        <w:spacing w:after="0"/>
        <w:rPr>
          <w:sz w:val="20"/>
        </w:rPr>
      </w:pPr>
      <w:r w:rsidRPr="00B60BCF">
        <w:rPr>
          <w:noProof/>
          <w:sz w:val="20"/>
          <w:lang w:eastAsia="zh-CN"/>
        </w:rPr>
        <w:drawing>
          <wp:anchor distT="0" distB="0" distL="114300" distR="114300" simplePos="0" relativeHeight="251659264" behindDoc="1" locked="0" layoutInCell="1" allowOverlap="1" wp14:anchorId="7932CA98" wp14:editId="2C93248D">
            <wp:simplePos x="0" y="0"/>
            <wp:positionH relativeFrom="column">
              <wp:posOffset>3121611</wp:posOffset>
            </wp:positionH>
            <wp:positionV relativeFrom="paragraph">
              <wp:posOffset>113958</wp:posOffset>
            </wp:positionV>
            <wp:extent cx="3295650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1475" y="21312"/>
                <wp:lineTo x="21475" y="0"/>
                <wp:lineTo x="0" y="0"/>
              </wp:wrapPolygon>
            </wp:wrapTight>
            <wp:docPr id="3" name="Kuva 3" descr="Macintosh HD:Users:helenaerceg:Desktop:Screen Shot 2017-04-16 at 12.23.2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lenaerceg:Desktop:Screen Shot 2017-04-16 at 12.23.27 P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0BCF">
        <w:rPr>
          <w:sz w:val="20"/>
        </w:rPr>
        <w:t>Tämä tuote on suunniteltu yksinomaan yksityiskäyttöön. Tuote o</w:t>
      </w:r>
      <w:r>
        <w:rPr>
          <w:sz w:val="20"/>
        </w:rPr>
        <w:t xml:space="preserve">n moderni ja kätevä lyhty himmentimellä päivittäiseen </w:t>
      </w:r>
      <w:proofErr w:type="spellStart"/>
      <w:proofErr w:type="gramStart"/>
      <w:r>
        <w:rPr>
          <w:sz w:val="20"/>
        </w:rPr>
        <w:t>käyttöön.</w:t>
      </w:r>
      <w:r w:rsidRPr="00B60BCF">
        <w:rPr>
          <w:sz w:val="20"/>
        </w:rPr>
        <w:t>Tuote</w:t>
      </w:r>
      <w:proofErr w:type="spellEnd"/>
      <w:proofErr w:type="gramEnd"/>
      <w:r w:rsidRPr="00B60BCF">
        <w:rPr>
          <w:sz w:val="20"/>
        </w:rPr>
        <w:t xml:space="preserve"> on pidettävä poissa lasten ulottuvilta ja sitä tulee käyttää vastuullisesti. Valmistaja ei ole vastuussa virheellisen käytön aiheuttamista vahingoista.</w:t>
      </w:r>
    </w:p>
    <w:p w:rsidR="00CC282A" w:rsidRPr="00B60BCF" w:rsidRDefault="00CC282A" w:rsidP="00CC282A">
      <w:pPr>
        <w:spacing w:after="0"/>
        <w:rPr>
          <w:sz w:val="20"/>
        </w:rPr>
      </w:pPr>
    </w:p>
    <w:p w:rsidR="00CC282A" w:rsidRDefault="00CC282A" w:rsidP="00CC282A">
      <w:pPr>
        <w:spacing w:after="0"/>
        <w:rPr>
          <w:b/>
          <w:sz w:val="24"/>
        </w:rPr>
      </w:pPr>
      <w:r w:rsidRPr="00B60BCF">
        <w:rPr>
          <w:b/>
          <w:sz w:val="24"/>
        </w:rPr>
        <w:t>Turvallisuushuomioita:</w:t>
      </w:r>
    </w:p>
    <w:p w:rsidR="00CC282A" w:rsidRPr="00B60BCF" w:rsidRDefault="00CC282A" w:rsidP="00CC282A">
      <w:pPr>
        <w:spacing w:after="0"/>
        <w:rPr>
          <w:b/>
          <w:sz w:val="24"/>
        </w:rPr>
      </w:pPr>
    </w:p>
    <w:p w:rsidR="00CC282A" w:rsidRDefault="00CC282A" w:rsidP="00CC282A">
      <w:pPr>
        <w:spacing w:after="0"/>
      </w:pPr>
      <w:r w:rsidRPr="00B60BCF">
        <w:rPr>
          <w:sz w:val="20"/>
        </w:rPr>
        <w:t>Huomio!!</w:t>
      </w:r>
      <w:r>
        <w:rPr>
          <w:sz w:val="20"/>
        </w:rPr>
        <w:t xml:space="preserve"> Tämä tuote sisältää ladattavan </w:t>
      </w:r>
      <w:proofErr w:type="spellStart"/>
      <w:r>
        <w:rPr>
          <w:sz w:val="20"/>
        </w:rPr>
        <w:t>Lithium-Ion</w:t>
      </w:r>
      <w:proofErr w:type="spellEnd"/>
      <w:r>
        <w:rPr>
          <w:sz w:val="20"/>
        </w:rPr>
        <w:t xml:space="preserve"> akun. Vahingoittuneet akut voivat aiheuttaa kemiallisia palovammoja tullessaan kosketuksiin ihon kanssa.</w:t>
      </w:r>
      <w:r w:rsidRPr="00CC282A">
        <w:t xml:space="preserve"> </w:t>
      </w:r>
    </w:p>
    <w:p w:rsidR="00CC282A" w:rsidRPr="00CC282A" w:rsidRDefault="00CC282A" w:rsidP="00CC282A">
      <w:pPr>
        <w:spacing w:after="0"/>
        <w:rPr>
          <w:sz w:val="20"/>
        </w:rPr>
      </w:pPr>
    </w:p>
    <w:p w:rsidR="00CC282A" w:rsidRDefault="00CC282A" w:rsidP="00CC282A">
      <w:pPr>
        <w:pStyle w:val="Luettelokappale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Älä pura tuotetta.</w:t>
      </w:r>
    </w:p>
    <w:p w:rsidR="00CC282A" w:rsidRDefault="00CC282A" w:rsidP="00CC282A">
      <w:pPr>
        <w:pStyle w:val="Luettelokappale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Jos tuote kuumenee huomattavasti, irrota tuote laturista äläkä käytä sitä.</w:t>
      </w:r>
    </w:p>
    <w:p w:rsidR="00CC282A" w:rsidRDefault="00CC282A" w:rsidP="00CC282A">
      <w:pPr>
        <w:pStyle w:val="Luettelokappale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Älä ikinä heitä tuotetta tai sen osia avotuleen.</w:t>
      </w:r>
    </w:p>
    <w:p w:rsidR="00CC282A" w:rsidRDefault="00CC282A" w:rsidP="00CC282A">
      <w:pPr>
        <w:pStyle w:val="Luettelokappale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Älä altista tuotetta suurille lämpötilanmuutoksille, kuumalle tai kylmälle, tai kosteudelle.</w:t>
      </w:r>
    </w:p>
    <w:p w:rsidR="00CC282A" w:rsidRDefault="00CC282A" w:rsidP="00CC282A">
      <w:pPr>
        <w:pStyle w:val="Luettelokappale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Pidä pois lasten ulottuvilta: kyseessä ei ole lelu.</w:t>
      </w:r>
    </w:p>
    <w:p w:rsidR="00CC282A" w:rsidRDefault="00CC282A" w:rsidP="00CC282A">
      <w:pPr>
        <w:pStyle w:val="Luettelokappale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Älä käytä laitetta, mikäli se tai sen osat ovat vahingoittuneet tai tuote kuumenee huomattavasti.</w:t>
      </w:r>
    </w:p>
    <w:p w:rsidR="00CC282A" w:rsidRDefault="00CC282A" w:rsidP="00CC282A">
      <w:pPr>
        <w:pStyle w:val="Luettelokappale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Säilytä puhtaassa ja kuivassa tilassa.</w:t>
      </w:r>
    </w:p>
    <w:p w:rsidR="00CC282A" w:rsidRDefault="00CC282A" w:rsidP="00CC282A">
      <w:pPr>
        <w:pStyle w:val="Luettelokappale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Lataa 3-5 kuukauden välein, jotta ladattava akku ei vahingoitu. Syväpurkautuneet akut voivat vahingoittua eivätkä välttämättä enää ota energiaa vastaan.</w:t>
      </w:r>
    </w:p>
    <w:p w:rsidR="00CC282A" w:rsidRDefault="00CC282A" w:rsidP="00CC282A">
      <w:pPr>
        <w:pStyle w:val="Luettelokappale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Älä ikinä katso suoraan valoon! Älä osoita ihmisten tai eläintein silmiä päin! Vahingoittumisriski!</w:t>
      </w:r>
    </w:p>
    <w:p w:rsidR="00CC282A" w:rsidRDefault="00CC282A" w:rsidP="00CC282A">
      <w:pPr>
        <w:pStyle w:val="Luettelokappale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Älä käytä laitetta, mikäli kotelo kuumenee hyvin kuumaksi sisäisen vaurion takia.</w:t>
      </w:r>
    </w:p>
    <w:p w:rsidR="00CC282A" w:rsidRDefault="00CC282A" w:rsidP="00CC282A">
      <w:pPr>
        <w:spacing w:after="0"/>
        <w:rPr>
          <w:sz w:val="20"/>
        </w:rPr>
      </w:pPr>
    </w:p>
    <w:p w:rsidR="00CC282A" w:rsidRPr="000B6B61" w:rsidRDefault="00CC282A" w:rsidP="00CC282A">
      <w:pPr>
        <w:spacing w:after="0"/>
        <w:rPr>
          <w:sz w:val="20"/>
        </w:rPr>
      </w:pPr>
      <w:r w:rsidRPr="00B60BCF">
        <w:rPr>
          <w:b/>
          <w:sz w:val="24"/>
        </w:rPr>
        <w:t xml:space="preserve">Osat: </w:t>
      </w:r>
      <w:r w:rsidRPr="00B60BCF">
        <w:rPr>
          <w:b/>
          <w:sz w:val="24"/>
        </w:rPr>
        <w:tab/>
      </w:r>
      <w:r w:rsidRPr="00B60BCF">
        <w:rPr>
          <w:sz w:val="20"/>
        </w:rPr>
        <w:tab/>
        <w:t>Tuote, käyttöopas, Micro USB -kaapeli</w:t>
      </w:r>
      <w:r>
        <w:rPr>
          <w:sz w:val="20"/>
        </w:rPr>
        <w:t>.</w:t>
      </w:r>
    </w:p>
    <w:p w:rsidR="00CC282A" w:rsidRDefault="00CC282A" w:rsidP="00CC282A">
      <w:pPr>
        <w:spacing w:after="0"/>
        <w:rPr>
          <w:sz w:val="20"/>
        </w:rPr>
      </w:pPr>
    </w:p>
    <w:p w:rsidR="00CC282A" w:rsidRDefault="00CC282A" w:rsidP="00CC282A">
      <w:pPr>
        <w:spacing w:after="0"/>
        <w:rPr>
          <w:sz w:val="20"/>
        </w:rPr>
      </w:pPr>
      <w:r w:rsidRPr="00B60BCF">
        <w:rPr>
          <w:b/>
          <w:sz w:val="24"/>
        </w:rPr>
        <w:t xml:space="preserve">Purkaminen: </w:t>
      </w:r>
      <w:r w:rsidRPr="00B60BCF">
        <w:rPr>
          <w:b/>
          <w:sz w:val="24"/>
        </w:rPr>
        <w:tab/>
      </w:r>
      <w:r>
        <w:rPr>
          <w:sz w:val="20"/>
        </w:rPr>
        <w:t>Pu</w:t>
      </w:r>
      <w:r w:rsidRPr="00B60BCF">
        <w:rPr>
          <w:sz w:val="20"/>
        </w:rPr>
        <w:t>ra kaikki osat laatikosta ja hävitä pakkausmateriaalit oikeaoppisest</w:t>
      </w:r>
      <w:r>
        <w:rPr>
          <w:sz w:val="20"/>
        </w:rPr>
        <w:t>i.</w:t>
      </w:r>
    </w:p>
    <w:p w:rsidR="00CC282A" w:rsidRDefault="00CC282A" w:rsidP="00CC282A">
      <w:pPr>
        <w:spacing w:after="0"/>
        <w:rPr>
          <w:sz w:val="20"/>
        </w:rPr>
      </w:pPr>
    </w:p>
    <w:p w:rsidR="00CC282A" w:rsidRDefault="00CC282A" w:rsidP="00CC282A">
      <w:pPr>
        <w:spacing w:after="0"/>
        <w:rPr>
          <w:b/>
          <w:sz w:val="24"/>
        </w:rPr>
      </w:pPr>
      <w:r w:rsidRPr="00B60BCF">
        <w:rPr>
          <w:b/>
          <w:sz w:val="24"/>
        </w:rPr>
        <w:t>Ensikäyttö: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CC282A" w:rsidRDefault="00CC282A" w:rsidP="00CC282A">
      <w:pPr>
        <w:spacing w:after="0"/>
        <w:rPr>
          <w:sz w:val="20"/>
        </w:rPr>
      </w:pPr>
      <w:r w:rsidRPr="00C22677">
        <w:rPr>
          <w:sz w:val="20"/>
        </w:rPr>
        <w:t>Varmista, ettei tuote ole vahingoittunut ja että se on toimitettu kokonaisena</w:t>
      </w:r>
      <w:r>
        <w:rPr>
          <w:sz w:val="20"/>
        </w:rPr>
        <w:t>.</w:t>
      </w:r>
    </w:p>
    <w:p w:rsidR="00CC282A" w:rsidRDefault="00CC282A" w:rsidP="00CC282A">
      <w:pPr>
        <w:spacing w:after="0"/>
        <w:rPr>
          <w:sz w:val="20"/>
        </w:rPr>
      </w:pPr>
    </w:p>
    <w:p w:rsidR="00CC282A" w:rsidRDefault="00CC282A" w:rsidP="00CC282A">
      <w:pPr>
        <w:spacing w:after="0"/>
        <w:rPr>
          <w:sz w:val="20"/>
        </w:rPr>
      </w:pPr>
      <w:r>
        <w:rPr>
          <w:sz w:val="20"/>
        </w:rPr>
        <w:t>Aloittaaksesi käytön yhdistä paketissa mukana tullut Micro USB-kaapeli tuotteen pohjaan. Tämän jälkeen kytke johdon toinen pää tietokoneeseen tai johonkin muuhun USB-liitäntään noin neljäksi tunniksi.</w:t>
      </w:r>
    </w:p>
    <w:p w:rsidR="00CC282A" w:rsidRDefault="00CC282A">
      <w:pPr>
        <w:rPr>
          <w:sz w:val="20"/>
        </w:rPr>
      </w:pPr>
      <w:r>
        <w:rPr>
          <w:sz w:val="20"/>
        </w:rPr>
        <w:br w:type="page"/>
      </w:r>
    </w:p>
    <w:p w:rsidR="00CC282A" w:rsidRDefault="00CC282A" w:rsidP="00CC282A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Ominaisuudet:</w:t>
      </w:r>
    </w:p>
    <w:p w:rsidR="00CC282A" w:rsidRDefault="00CC282A" w:rsidP="00CC282A">
      <w:pPr>
        <w:spacing w:after="0"/>
        <w:rPr>
          <w:sz w:val="20"/>
        </w:rPr>
      </w:pPr>
    </w:p>
    <w:p w:rsidR="00CC282A" w:rsidRDefault="00C40E97" w:rsidP="00CC282A">
      <w:pPr>
        <w:spacing w:after="0"/>
        <w:rPr>
          <w:sz w:val="20"/>
        </w:rPr>
      </w:pPr>
      <w:r>
        <w:rPr>
          <w:sz w:val="20"/>
        </w:rPr>
        <w:t>Kosketa tuotetta keskeltä sen päältä laittaaksesi valon päälle. Paina sormea tuotteen päällä noin 3 sekunnin ajan muuttaaksesi kirkkautta. Päästä irti tuotteesta, kun kirkkaus on sopiva.</w:t>
      </w:r>
    </w:p>
    <w:p w:rsidR="00C40E97" w:rsidRDefault="00C40E97" w:rsidP="00CC282A">
      <w:pPr>
        <w:spacing w:after="0"/>
        <w:rPr>
          <w:sz w:val="20"/>
        </w:rPr>
      </w:pPr>
    </w:p>
    <w:p w:rsidR="00C40E97" w:rsidRDefault="00C40E97" w:rsidP="00CC282A">
      <w:pPr>
        <w:spacing w:after="0"/>
        <w:rPr>
          <w:sz w:val="20"/>
        </w:rPr>
      </w:pPr>
      <w:r>
        <w:rPr>
          <w:sz w:val="20"/>
        </w:rPr>
        <w:t>Jos kirkkaudensäätö ei toimi, se tarkoittaa, että laitteen akku on loppumassa. Lataa akku, kuten aikaisemmassa ohjeessa on neuvottu.</w:t>
      </w:r>
    </w:p>
    <w:p w:rsidR="00C40E97" w:rsidRDefault="00C40E97" w:rsidP="00CC282A">
      <w:pPr>
        <w:spacing w:after="0"/>
        <w:rPr>
          <w:sz w:val="20"/>
        </w:rPr>
      </w:pPr>
    </w:p>
    <w:p w:rsidR="00C40E97" w:rsidRDefault="00C40E97" w:rsidP="00CC282A">
      <w:pPr>
        <w:spacing w:after="0"/>
        <w:rPr>
          <w:sz w:val="20"/>
        </w:rPr>
      </w:pPr>
      <w:r>
        <w:rPr>
          <w:sz w:val="20"/>
        </w:rPr>
        <w:t>Tietokoneen USB-liitännän lisäksi muitakin USB-liitännäisiä latureita voidaan käyttää seuraavien rajoitusten mukaisesti:</w:t>
      </w:r>
    </w:p>
    <w:p w:rsidR="00C40E97" w:rsidRDefault="00C40E97" w:rsidP="00CC282A">
      <w:pPr>
        <w:spacing w:after="0"/>
        <w:rPr>
          <w:sz w:val="20"/>
        </w:rPr>
      </w:pPr>
    </w:p>
    <w:p w:rsidR="00C40E97" w:rsidRPr="00587F1B" w:rsidRDefault="00C40E97" w:rsidP="00C40E97">
      <w:pPr>
        <w:ind w:firstLineChars="150" w:firstLine="360"/>
        <w:rPr>
          <w:rFonts w:cs="Arial"/>
          <w:sz w:val="24"/>
          <w:szCs w:val="24"/>
          <w:lang w:val="en-US"/>
        </w:rPr>
      </w:pPr>
      <w:r w:rsidRPr="00587F1B">
        <w:rPr>
          <w:rFonts w:cs="Arial"/>
          <w:sz w:val="24"/>
          <w:szCs w:val="24"/>
          <w:lang w:val="en-US"/>
        </w:rPr>
        <w:t>Inpu</w:t>
      </w:r>
      <w:r>
        <w:rPr>
          <w:rFonts w:cs="Arial"/>
          <w:sz w:val="24"/>
          <w:szCs w:val="24"/>
          <w:lang w:val="en-US"/>
        </w:rPr>
        <w:t>t</w:t>
      </w:r>
      <w:r w:rsidRPr="00587F1B">
        <w:rPr>
          <w:rFonts w:cs="Arial"/>
          <w:sz w:val="24"/>
          <w:szCs w:val="24"/>
          <w:lang w:val="en-US"/>
        </w:rPr>
        <w:t>: AC110V-220V</w:t>
      </w:r>
    </w:p>
    <w:p w:rsidR="00C40E97" w:rsidRPr="00587F1B" w:rsidRDefault="00C40E97" w:rsidP="00C40E97">
      <w:pPr>
        <w:ind w:firstLineChars="150" w:firstLine="360"/>
        <w:rPr>
          <w:rFonts w:cs="Arial"/>
          <w:sz w:val="24"/>
          <w:szCs w:val="24"/>
          <w:lang w:val="en-US"/>
        </w:rPr>
      </w:pPr>
      <w:r w:rsidRPr="00587F1B">
        <w:rPr>
          <w:rFonts w:cs="Arial"/>
          <w:sz w:val="24"/>
          <w:szCs w:val="24"/>
          <w:lang w:val="en-US"/>
        </w:rPr>
        <w:t>Output: DC 5V 500mA</w:t>
      </w:r>
    </w:p>
    <w:p w:rsidR="00C40E97" w:rsidRDefault="00C40E97" w:rsidP="00CC282A">
      <w:pPr>
        <w:spacing w:after="0"/>
        <w:rPr>
          <w:sz w:val="20"/>
        </w:rPr>
      </w:pPr>
    </w:p>
    <w:p w:rsidR="00C40E97" w:rsidRDefault="00C40E97" w:rsidP="00CC282A">
      <w:pPr>
        <w:spacing w:after="0"/>
        <w:rPr>
          <w:sz w:val="20"/>
        </w:rPr>
      </w:pPr>
      <w:r>
        <w:rPr>
          <w:sz w:val="20"/>
        </w:rPr>
        <w:t>Kun käytät jotakin muuta USB-yhteensopivaa laturia, huomioi laitteen napaisuus. Laitteen USB-portti on positiivinen sisäpuolelta ja negatiivinen ulkopuolelta.</w:t>
      </w:r>
    </w:p>
    <w:p w:rsidR="00C40E97" w:rsidRDefault="00C40E97" w:rsidP="00CC282A">
      <w:pPr>
        <w:spacing w:after="0"/>
        <w:rPr>
          <w:sz w:val="20"/>
        </w:rPr>
      </w:pPr>
    </w:p>
    <w:p w:rsidR="00C40E97" w:rsidRPr="00926D58" w:rsidRDefault="00C40E97" w:rsidP="00C40E97">
      <w:pPr>
        <w:rPr>
          <w:b/>
          <w:sz w:val="28"/>
          <w:szCs w:val="28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05050" cy="2286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97" w:rsidRDefault="00C40E97" w:rsidP="00CC282A">
      <w:pPr>
        <w:spacing w:after="0"/>
        <w:rPr>
          <w:sz w:val="20"/>
        </w:rPr>
      </w:pPr>
    </w:p>
    <w:p w:rsidR="00C40E97" w:rsidRDefault="00C40E97" w:rsidP="00CC282A">
      <w:pPr>
        <w:spacing w:after="0"/>
        <w:rPr>
          <w:sz w:val="20"/>
        </w:rPr>
      </w:pPr>
      <w:r>
        <w:rPr>
          <w:sz w:val="20"/>
        </w:rPr>
        <w:t>Käyttämällä ripustinta voit laittaa tuotteen roikkumaan erilaisiin paikkoihin, kuten esimerkiksi telttaan.</w:t>
      </w:r>
    </w:p>
    <w:p w:rsidR="00C40E97" w:rsidRDefault="00C40E97" w:rsidP="00CC282A">
      <w:pPr>
        <w:spacing w:after="0"/>
        <w:rPr>
          <w:sz w:val="20"/>
        </w:rPr>
      </w:pPr>
    </w:p>
    <w:p w:rsidR="00C40E97" w:rsidRPr="001F3FC9" w:rsidRDefault="00C40E97" w:rsidP="00C40E97">
      <w:pPr>
        <w:spacing w:after="0"/>
        <w:rPr>
          <w:b/>
          <w:sz w:val="24"/>
        </w:rPr>
      </w:pPr>
      <w:r w:rsidRPr="001F3FC9">
        <w:rPr>
          <w:b/>
          <w:sz w:val="24"/>
        </w:rPr>
        <w:t>Tuotteen hävittäminen:</w:t>
      </w:r>
    </w:p>
    <w:p w:rsidR="00C40E97" w:rsidRDefault="00C40E97" w:rsidP="00C40E97">
      <w:pPr>
        <w:spacing w:after="0"/>
        <w:rPr>
          <w:sz w:val="20"/>
        </w:rPr>
      </w:pPr>
      <w:r w:rsidRPr="001F3FC9">
        <w:rPr>
          <w:sz w:val="20"/>
        </w:rPr>
        <w:t>Hävitä tuote paikallisten säädösten mukaisesti.</w:t>
      </w:r>
    </w:p>
    <w:p w:rsidR="00C40E97" w:rsidRDefault="00C40E97" w:rsidP="00CC282A">
      <w:pPr>
        <w:spacing w:after="0"/>
        <w:rPr>
          <w:sz w:val="20"/>
        </w:rPr>
      </w:pPr>
    </w:p>
    <w:p w:rsidR="00C40E97" w:rsidRDefault="00C40E97" w:rsidP="00C40E97">
      <w:pPr>
        <w:spacing w:after="0"/>
        <w:rPr>
          <w:b/>
          <w:sz w:val="24"/>
        </w:rPr>
      </w:pPr>
      <w:r w:rsidRPr="001F3FC9">
        <w:rPr>
          <w:b/>
          <w:sz w:val="24"/>
        </w:rPr>
        <w:t>Tekniset tiedot:</w:t>
      </w:r>
    </w:p>
    <w:p w:rsidR="00C40E97" w:rsidRDefault="00C40E97" w:rsidP="00C40E97">
      <w:pPr>
        <w:spacing w:after="0"/>
        <w:rPr>
          <w:sz w:val="20"/>
        </w:rPr>
      </w:pPr>
      <w:r w:rsidRPr="00064E74">
        <w:rPr>
          <w:sz w:val="20"/>
        </w:rPr>
        <w:t>Malli:</w:t>
      </w:r>
      <w:r>
        <w:rPr>
          <w:sz w:val="20"/>
        </w:rPr>
        <w:t xml:space="preserve"> 598-00.002</w:t>
      </w:r>
    </w:p>
    <w:p w:rsidR="00C40E97" w:rsidRDefault="00C40E97" w:rsidP="00C40E97">
      <w:pPr>
        <w:spacing w:after="0"/>
        <w:rPr>
          <w:sz w:val="20"/>
        </w:rPr>
      </w:pPr>
      <w:r>
        <w:rPr>
          <w:sz w:val="20"/>
        </w:rPr>
        <w:t xml:space="preserve">Nimi: </w:t>
      </w:r>
      <w:proofErr w:type="spellStart"/>
      <w:r w:rsidRPr="00C40E97">
        <w:rPr>
          <w:sz w:val="20"/>
        </w:rPr>
        <w:t>Metmaxx</w:t>
      </w:r>
      <w:proofErr w:type="spellEnd"/>
      <w:r w:rsidRPr="00C40E97">
        <w:rPr>
          <w:sz w:val="20"/>
        </w:rPr>
        <w:t xml:space="preserve">® </w:t>
      </w:r>
      <w:proofErr w:type="spellStart"/>
      <w:r w:rsidRPr="00C40E97">
        <w:rPr>
          <w:sz w:val="20"/>
        </w:rPr>
        <w:t>Lantern</w:t>
      </w:r>
      <w:proofErr w:type="spellEnd"/>
      <w:r w:rsidRPr="00C40E97">
        <w:rPr>
          <w:sz w:val="20"/>
        </w:rPr>
        <w:t xml:space="preserve"> "</w:t>
      </w:r>
      <w:proofErr w:type="spellStart"/>
      <w:r w:rsidRPr="00C40E97">
        <w:rPr>
          <w:sz w:val="20"/>
        </w:rPr>
        <w:t>AmbientLightSensor</w:t>
      </w:r>
      <w:proofErr w:type="spellEnd"/>
      <w:r w:rsidRPr="00C40E97">
        <w:rPr>
          <w:sz w:val="20"/>
        </w:rPr>
        <w:t>"</w:t>
      </w:r>
    </w:p>
    <w:p w:rsidR="00C40E97" w:rsidRDefault="00C40E97" w:rsidP="00C40E97">
      <w:pPr>
        <w:spacing w:after="0"/>
        <w:rPr>
          <w:sz w:val="20"/>
        </w:rPr>
      </w:pPr>
    </w:p>
    <w:p w:rsidR="00C40E97" w:rsidRPr="001F3FC9" w:rsidRDefault="00C40E97" w:rsidP="00C40E97">
      <w:pPr>
        <w:spacing w:after="0"/>
        <w:rPr>
          <w:i/>
          <w:sz w:val="20"/>
        </w:rPr>
      </w:pPr>
      <w:r w:rsidRPr="001F3FC9">
        <w:rPr>
          <w:i/>
          <w:sz w:val="20"/>
        </w:rPr>
        <w:t xml:space="preserve">© Kaikki oikeudet pidätetään. </w:t>
      </w:r>
    </w:p>
    <w:p w:rsidR="00C40E97" w:rsidRDefault="00C40E97" w:rsidP="00C40E97">
      <w:pPr>
        <w:spacing w:after="0"/>
        <w:rPr>
          <w:i/>
          <w:sz w:val="20"/>
        </w:rPr>
      </w:pPr>
      <w:r w:rsidRPr="001F3FC9">
        <w:rPr>
          <w:i/>
          <w:sz w:val="20"/>
        </w:rPr>
        <w:t>Tätä käyttöopasta ei saa kopioida ilman omistajan suostumusta.</w:t>
      </w:r>
    </w:p>
    <w:p w:rsidR="00C40E97" w:rsidRDefault="00C40E97" w:rsidP="00C40E97">
      <w:pPr>
        <w:spacing w:after="0"/>
        <w:rPr>
          <w:i/>
          <w:sz w:val="20"/>
        </w:rPr>
      </w:pPr>
    </w:p>
    <w:p w:rsidR="00C40E97" w:rsidRPr="001F3FC9" w:rsidRDefault="00C40E97" w:rsidP="00C40E97">
      <w:pPr>
        <w:spacing w:after="0"/>
        <w:rPr>
          <w:i/>
          <w:sz w:val="20"/>
        </w:rPr>
      </w:pPr>
      <w:r>
        <w:rPr>
          <w:i/>
          <w:iCs/>
          <w:noProof/>
        </w:rPr>
        <w:drawing>
          <wp:inline distT="0" distB="0" distL="0" distR="0" wp14:anchorId="4C84193D" wp14:editId="02C92489">
            <wp:extent cx="2039620" cy="342900"/>
            <wp:effectExtent l="0" t="0" r="0" b="0"/>
            <wp:docPr id="6" name="Kuva 6" descr="CE ROHS dustbin green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E ROHS dustbin green d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97" w:rsidRPr="00CC282A" w:rsidRDefault="00C40E97" w:rsidP="00C40E97">
      <w:pPr>
        <w:spacing w:after="0"/>
        <w:rPr>
          <w:sz w:val="20"/>
        </w:rPr>
      </w:pPr>
    </w:p>
    <w:p w:rsidR="004C6F9B" w:rsidRDefault="004C6F9B"/>
    <w:sectPr w:rsidR="004C6F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41891"/>
    <w:multiLevelType w:val="hybridMultilevel"/>
    <w:tmpl w:val="ADE6074C"/>
    <w:lvl w:ilvl="0" w:tplc="106E9B6A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2A"/>
    <w:rsid w:val="004C6F9B"/>
    <w:rsid w:val="00C40E97"/>
    <w:rsid w:val="00C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0E77"/>
  <w15:chartTrackingRefBased/>
  <w15:docId w15:val="{BBBD0D06-93A5-41DC-9092-FD3BC538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C282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C2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329</Words>
  <Characters>2670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Juntunen</dc:creator>
  <cp:keywords/>
  <dc:description/>
  <cp:lastModifiedBy>Mikko Juntunen</cp:lastModifiedBy>
  <cp:revision>1</cp:revision>
  <dcterms:created xsi:type="dcterms:W3CDTF">2018-06-25T12:03:00Z</dcterms:created>
  <dcterms:modified xsi:type="dcterms:W3CDTF">2018-06-25T12:18:00Z</dcterms:modified>
</cp:coreProperties>
</file>