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2E4" w:rsidRPr="00B60BCF" w:rsidRDefault="00A732E4" w:rsidP="00A732E4">
      <w:pPr>
        <w:spacing w:after="0"/>
        <w:rPr>
          <w:sz w:val="20"/>
        </w:rPr>
      </w:pPr>
      <w:bookmarkStart w:id="0" w:name="_Hlk507497880"/>
      <w:bookmarkEnd w:id="0"/>
      <w:r w:rsidRPr="00B60BCF">
        <w:rPr>
          <w:noProof/>
          <w:sz w:val="20"/>
        </w:rPr>
        <w:drawing>
          <wp:inline distT="0" distB="0" distL="0" distR="0">
            <wp:extent cx="1438275" cy="304800"/>
            <wp:effectExtent l="0" t="0" r="9525" b="0"/>
            <wp:docPr id="2" name="Kuva 2" descr="METMAXX_Logo_NEU_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TMAXX_Logo_NEU_20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38275" cy="304800"/>
                    </a:xfrm>
                    <a:prstGeom prst="rect">
                      <a:avLst/>
                    </a:prstGeom>
                    <a:noFill/>
                    <a:ln>
                      <a:noFill/>
                    </a:ln>
                  </pic:spPr>
                </pic:pic>
              </a:graphicData>
            </a:graphic>
          </wp:inline>
        </w:drawing>
      </w:r>
    </w:p>
    <w:p w:rsidR="00B60BCF" w:rsidRPr="00422D92" w:rsidRDefault="00A732E4" w:rsidP="00B60BCF">
      <w:pPr>
        <w:spacing w:after="0"/>
        <w:rPr>
          <w:sz w:val="20"/>
        </w:rPr>
      </w:pPr>
      <w:r w:rsidRPr="00422D92">
        <w:rPr>
          <w:sz w:val="20"/>
        </w:rPr>
        <w:t>Art. Nr. 7</w:t>
      </w:r>
      <w:r w:rsidR="00422D92" w:rsidRPr="00422D92">
        <w:rPr>
          <w:sz w:val="20"/>
        </w:rPr>
        <w:t>4</w:t>
      </w:r>
      <w:r w:rsidR="00266AB7">
        <w:rPr>
          <w:sz w:val="20"/>
        </w:rPr>
        <w:t>1</w:t>
      </w:r>
      <w:r w:rsidRPr="00422D92">
        <w:rPr>
          <w:sz w:val="20"/>
        </w:rPr>
        <w:t>-00.0</w:t>
      </w:r>
      <w:r w:rsidR="00266AB7">
        <w:rPr>
          <w:sz w:val="20"/>
        </w:rPr>
        <w:t>12</w:t>
      </w:r>
    </w:p>
    <w:p w:rsidR="00A732E4" w:rsidRPr="00422D92" w:rsidRDefault="00A732E4" w:rsidP="00B60BCF">
      <w:pPr>
        <w:spacing w:after="0"/>
        <w:rPr>
          <w:sz w:val="20"/>
        </w:rPr>
      </w:pPr>
      <w:r w:rsidRPr="00422D92">
        <w:rPr>
          <w:b/>
          <w:sz w:val="24"/>
          <w:szCs w:val="28"/>
          <w:u w:val="single"/>
        </w:rPr>
        <w:t>Käyttöopas:</w:t>
      </w:r>
    </w:p>
    <w:p w:rsidR="00A732E4" w:rsidRPr="00B60BCF" w:rsidRDefault="00A732E4" w:rsidP="00A732E4">
      <w:pPr>
        <w:spacing w:after="0"/>
        <w:rPr>
          <w:b/>
          <w:sz w:val="24"/>
          <w:szCs w:val="28"/>
        </w:rPr>
      </w:pPr>
      <w:r w:rsidRPr="00B60BCF">
        <w:rPr>
          <w:b/>
          <w:sz w:val="24"/>
          <w:szCs w:val="28"/>
        </w:rPr>
        <w:t>Yleistä tietoa:</w:t>
      </w:r>
    </w:p>
    <w:p w:rsidR="00524B56" w:rsidRPr="00B60BCF" w:rsidRDefault="00A732E4" w:rsidP="00A732E4">
      <w:pPr>
        <w:spacing w:after="0"/>
        <w:rPr>
          <w:sz w:val="20"/>
        </w:rPr>
      </w:pPr>
      <w:r w:rsidRPr="00B60BCF">
        <w:rPr>
          <w:sz w:val="20"/>
        </w:rPr>
        <w:t xml:space="preserve">Tämä käyttöopas kuuluu tuotteeseen </w:t>
      </w:r>
      <w:proofErr w:type="spellStart"/>
      <w:r w:rsidRPr="00B60BCF">
        <w:rPr>
          <w:sz w:val="20"/>
        </w:rPr>
        <w:t>Metmaxx</w:t>
      </w:r>
      <w:proofErr w:type="spellEnd"/>
      <w:r w:rsidRPr="00B60BCF">
        <w:rPr>
          <w:sz w:val="20"/>
        </w:rPr>
        <w:t>® “</w:t>
      </w:r>
      <w:proofErr w:type="spellStart"/>
      <w:r w:rsidRPr="00B60BCF">
        <w:rPr>
          <w:sz w:val="20"/>
        </w:rPr>
        <w:t>Future</w:t>
      </w:r>
      <w:r w:rsidR="009F1262">
        <w:rPr>
          <w:sz w:val="20"/>
        </w:rPr>
        <w:t>Elegance</w:t>
      </w:r>
      <w:r w:rsidRPr="00B60BCF">
        <w:rPr>
          <w:sz w:val="20"/>
        </w:rPr>
        <w:t>Fire</w:t>
      </w:r>
      <w:proofErr w:type="spellEnd"/>
      <w:r w:rsidRPr="00B60BCF">
        <w:rPr>
          <w:sz w:val="20"/>
        </w:rPr>
        <w:t>”. Se sisältää tärkeää tietoa tuotteen oikeaoppisesta käytöstä. Lue käyttöopas kokonaan äläkä heitä sitä pois. Jos annat tuotteen eteenpäin, anna myös käyttöopas mukaan.</w:t>
      </w:r>
    </w:p>
    <w:p w:rsidR="00A732E4" w:rsidRPr="00B60BCF" w:rsidRDefault="00A732E4" w:rsidP="00A732E4">
      <w:pPr>
        <w:spacing w:after="0"/>
        <w:rPr>
          <w:b/>
          <w:sz w:val="24"/>
        </w:rPr>
      </w:pPr>
      <w:r w:rsidRPr="00B60BCF">
        <w:rPr>
          <w:b/>
          <w:sz w:val="24"/>
        </w:rPr>
        <w:t>Tarkoitettu käyttö:</w:t>
      </w:r>
      <w:r w:rsidR="00B60BCF" w:rsidRPr="00B60BCF">
        <w:rPr>
          <w:noProof/>
          <w:sz w:val="20"/>
          <w:lang w:eastAsia="zh-CN"/>
        </w:rPr>
        <w:t xml:space="preserve"> </w:t>
      </w:r>
    </w:p>
    <w:p w:rsidR="00A732E4" w:rsidRPr="00B60BCF" w:rsidRDefault="00B60BCF" w:rsidP="00A732E4">
      <w:pPr>
        <w:spacing w:after="0"/>
        <w:rPr>
          <w:sz w:val="20"/>
        </w:rPr>
      </w:pPr>
      <w:r w:rsidRPr="00B60BCF">
        <w:rPr>
          <w:noProof/>
          <w:sz w:val="20"/>
          <w:lang w:eastAsia="zh-CN"/>
        </w:rPr>
        <w:drawing>
          <wp:anchor distT="0" distB="0" distL="114300" distR="114300" simplePos="0" relativeHeight="251658240" behindDoc="1" locked="0" layoutInCell="1" allowOverlap="1" wp14:anchorId="42E6E46B">
            <wp:simplePos x="0" y="0"/>
            <wp:positionH relativeFrom="column">
              <wp:posOffset>3718560</wp:posOffset>
            </wp:positionH>
            <wp:positionV relativeFrom="paragraph">
              <wp:posOffset>54610</wp:posOffset>
            </wp:positionV>
            <wp:extent cx="2847975" cy="714375"/>
            <wp:effectExtent l="0" t="0" r="9525" b="9525"/>
            <wp:wrapTight wrapText="bothSides">
              <wp:wrapPolygon edited="0">
                <wp:start x="0" y="0"/>
                <wp:lineTo x="0" y="21312"/>
                <wp:lineTo x="21528" y="21312"/>
                <wp:lineTo x="21528" y="0"/>
                <wp:lineTo x="0" y="0"/>
              </wp:wrapPolygon>
            </wp:wrapTight>
            <wp:docPr id="3" name="Kuva 3" descr="Macintosh HD:Users:helenaerceg:Desktop:Screen Shot 2017-04-16 at 12.23.2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elenaerceg:Desktop:Screen Shot 2017-04-16 at 12.23.27 PM.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780" r="7804"/>
                    <a:stretch/>
                  </pic:blipFill>
                  <pic:spPr bwMode="auto">
                    <a:xfrm>
                      <a:off x="0" y="0"/>
                      <a:ext cx="2847975"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A732E4" w:rsidRPr="00B60BCF">
        <w:rPr>
          <w:sz w:val="20"/>
        </w:rPr>
        <w:t>Tämä tuote on suunniteltu yksinomaan yksityiskäyttöön. Tuote on kompakti sytytin kynttilöitä, savukkeita, ym. varten. Se on vaihtoehto perinteisille kaasusytyttimille. Tuote on pidettävä poissa lasten ulottuvilta ja sitä tulee käyttää vastuullisesti. Valmistaja ei ole vastuussa virheellisen käytön aiheuttamista vahingoista.</w:t>
      </w:r>
    </w:p>
    <w:p w:rsidR="00A732E4" w:rsidRPr="00B60BCF" w:rsidRDefault="00A732E4" w:rsidP="00A732E4">
      <w:pPr>
        <w:spacing w:after="0"/>
        <w:rPr>
          <w:sz w:val="20"/>
        </w:rPr>
      </w:pPr>
    </w:p>
    <w:p w:rsidR="00A732E4" w:rsidRPr="00B60BCF" w:rsidRDefault="00A732E4" w:rsidP="00A732E4">
      <w:pPr>
        <w:spacing w:after="0"/>
        <w:rPr>
          <w:b/>
          <w:sz w:val="24"/>
        </w:rPr>
      </w:pPr>
      <w:r w:rsidRPr="00B60BCF">
        <w:rPr>
          <w:b/>
          <w:sz w:val="24"/>
        </w:rPr>
        <w:t>Turvallisuushuomioita:</w:t>
      </w:r>
    </w:p>
    <w:p w:rsidR="00A732E4" w:rsidRPr="00B60BCF" w:rsidRDefault="00A732E4" w:rsidP="00A732E4">
      <w:pPr>
        <w:spacing w:after="0"/>
        <w:rPr>
          <w:sz w:val="20"/>
        </w:rPr>
      </w:pPr>
      <w:r w:rsidRPr="00B60BCF">
        <w:rPr>
          <w:sz w:val="20"/>
        </w:rPr>
        <w:t>Huomio!!</w:t>
      </w:r>
    </w:p>
    <w:p w:rsidR="006952EC" w:rsidRPr="00B60BCF" w:rsidRDefault="00B60BCF" w:rsidP="00A732E4">
      <w:pPr>
        <w:spacing w:after="0"/>
        <w:rPr>
          <w:sz w:val="20"/>
        </w:rPr>
      </w:pPr>
      <w:r>
        <w:rPr>
          <w:sz w:val="20"/>
        </w:rPr>
        <w:tab/>
      </w:r>
      <w:r w:rsidR="006952EC" w:rsidRPr="00B60BCF">
        <w:rPr>
          <w:sz w:val="20"/>
        </w:rPr>
        <w:t>- Tuote kuumenee ku</w:t>
      </w:r>
      <w:r w:rsidR="00422D92">
        <w:rPr>
          <w:sz w:val="20"/>
        </w:rPr>
        <w:t>i</w:t>
      </w:r>
      <w:r w:rsidR="006952EC" w:rsidRPr="00B60BCF">
        <w:rPr>
          <w:sz w:val="20"/>
        </w:rPr>
        <w:t>n perinteinen syt</w:t>
      </w:r>
      <w:r w:rsidR="000B6B61">
        <w:rPr>
          <w:sz w:val="20"/>
        </w:rPr>
        <w:t>ytin</w:t>
      </w:r>
      <w:r w:rsidR="006952EC" w:rsidRPr="00B60BCF">
        <w:rPr>
          <w:sz w:val="20"/>
        </w:rPr>
        <w:t xml:space="preserve">, joten varo, ettet kosketa sillä ihoa tai helposti syttyvää </w:t>
      </w:r>
      <w:r>
        <w:rPr>
          <w:sz w:val="20"/>
        </w:rPr>
        <w:tab/>
      </w:r>
      <w:r w:rsidR="006952EC" w:rsidRPr="00B60BCF">
        <w:rPr>
          <w:sz w:val="20"/>
        </w:rPr>
        <w:t>materiaalia. Älä koskaan koske valokaareen. Sähkösokki aiheuttaa palovamman!</w:t>
      </w:r>
    </w:p>
    <w:p w:rsidR="006952EC" w:rsidRPr="00B60BCF" w:rsidRDefault="00B60BCF" w:rsidP="00A732E4">
      <w:pPr>
        <w:spacing w:after="0"/>
        <w:rPr>
          <w:sz w:val="20"/>
        </w:rPr>
      </w:pPr>
      <w:r>
        <w:rPr>
          <w:sz w:val="20"/>
        </w:rPr>
        <w:tab/>
      </w:r>
      <w:r w:rsidR="006952EC" w:rsidRPr="00B60BCF">
        <w:rPr>
          <w:sz w:val="20"/>
        </w:rPr>
        <w:t>- Älä koskaan pidä virtanappia pohjassa 10 sekuntia pidempään.</w:t>
      </w:r>
    </w:p>
    <w:p w:rsidR="006952EC" w:rsidRPr="00B60BCF" w:rsidRDefault="00B60BCF" w:rsidP="00A732E4">
      <w:pPr>
        <w:spacing w:after="0"/>
        <w:rPr>
          <w:sz w:val="20"/>
        </w:rPr>
      </w:pPr>
      <w:r>
        <w:rPr>
          <w:sz w:val="20"/>
        </w:rPr>
        <w:tab/>
      </w:r>
      <w:r w:rsidR="006952EC" w:rsidRPr="00B60BCF">
        <w:rPr>
          <w:sz w:val="20"/>
        </w:rPr>
        <w:t>- Varmista, että tuotetta käytetään vain tarkoituksenmukaisesti, ei minkään vahingoittamiseen!</w:t>
      </w:r>
    </w:p>
    <w:p w:rsidR="006952EC" w:rsidRPr="00B60BCF" w:rsidRDefault="00B60BCF" w:rsidP="006952EC">
      <w:pPr>
        <w:spacing w:after="0"/>
        <w:rPr>
          <w:sz w:val="20"/>
        </w:rPr>
      </w:pPr>
      <w:r>
        <w:rPr>
          <w:sz w:val="20"/>
        </w:rPr>
        <w:tab/>
      </w:r>
      <w:r w:rsidR="006952EC" w:rsidRPr="00B60BCF">
        <w:rPr>
          <w:sz w:val="20"/>
        </w:rPr>
        <w:t xml:space="preserve">- Virheellinen käyttö voi aiheuttaa räjähdyksiä / kemiallisten palovammojen riskin. Vaurioituneet akut </w:t>
      </w:r>
      <w:r>
        <w:rPr>
          <w:sz w:val="20"/>
        </w:rPr>
        <w:tab/>
      </w:r>
      <w:r w:rsidR="006952EC" w:rsidRPr="00B60BCF">
        <w:rPr>
          <w:sz w:val="20"/>
        </w:rPr>
        <w:t>voivat aiheuttaa kemiallisia palovammoja, jos ne pääsevät kosketuksiin iho</w:t>
      </w:r>
      <w:bookmarkStart w:id="1" w:name="_GoBack"/>
      <w:bookmarkEnd w:id="1"/>
      <w:r w:rsidR="006952EC" w:rsidRPr="00B60BCF">
        <w:rPr>
          <w:sz w:val="20"/>
        </w:rPr>
        <w:t>n kanssa.</w:t>
      </w:r>
    </w:p>
    <w:p w:rsidR="006952EC" w:rsidRPr="00B60BCF" w:rsidRDefault="00B60BCF" w:rsidP="006952EC">
      <w:pPr>
        <w:spacing w:after="0"/>
        <w:rPr>
          <w:sz w:val="20"/>
        </w:rPr>
      </w:pPr>
      <w:r>
        <w:rPr>
          <w:sz w:val="20"/>
        </w:rPr>
        <w:tab/>
      </w:r>
      <w:r w:rsidR="006952EC" w:rsidRPr="00B60BCF">
        <w:rPr>
          <w:sz w:val="20"/>
        </w:rPr>
        <w:t>- Älä pura tuotetta.</w:t>
      </w:r>
    </w:p>
    <w:p w:rsidR="006952EC" w:rsidRPr="00B60BCF" w:rsidRDefault="00B60BCF" w:rsidP="006952EC">
      <w:pPr>
        <w:spacing w:after="0"/>
        <w:rPr>
          <w:sz w:val="20"/>
        </w:rPr>
      </w:pPr>
      <w:r>
        <w:rPr>
          <w:sz w:val="20"/>
        </w:rPr>
        <w:tab/>
      </w:r>
      <w:r w:rsidR="006952EC" w:rsidRPr="00B60BCF">
        <w:rPr>
          <w:sz w:val="20"/>
        </w:rPr>
        <w:t>- Älä heitä tuotetta tai sen osia tuleen</w:t>
      </w:r>
    </w:p>
    <w:p w:rsidR="006952EC" w:rsidRPr="00B60BCF" w:rsidRDefault="00B60BCF" w:rsidP="006952EC">
      <w:pPr>
        <w:spacing w:after="0"/>
        <w:rPr>
          <w:sz w:val="20"/>
        </w:rPr>
      </w:pPr>
      <w:r>
        <w:rPr>
          <w:sz w:val="20"/>
        </w:rPr>
        <w:tab/>
      </w:r>
      <w:r w:rsidR="006952EC" w:rsidRPr="00B60BCF">
        <w:rPr>
          <w:sz w:val="20"/>
        </w:rPr>
        <w:t xml:space="preserve">- Älä altista tuotetta suurille lämpötilanvaihteluille, tuotteen käyttölämpötilaa kuumemmille tai </w:t>
      </w:r>
      <w:r>
        <w:rPr>
          <w:sz w:val="20"/>
        </w:rPr>
        <w:tab/>
      </w:r>
      <w:r w:rsidR="006952EC" w:rsidRPr="00B60BCF">
        <w:rPr>
          <w:sz w:val="20"/>
        </w:rPr>
        <w:t>kylmemmille lämpötiloille, korkealle kosteudelle tai nesteille.</w:t>
      </w:r>
    </w:p>
    <w:p w:rsidR="006952EC" w:rsidRPr="00B60BCF" w:rsidRDefault="00B60BCF" w:rsidP="006952EC">
      <w:pPr>
        <w:spacing w:after="0"/>
        <w:rPr>
          <w:sz w:val="20"/>
        </w:rPr>
      </w:pPr>
      <w:r>
        <w:rPr>
          <w:sz w:val="20"/>
        </w:rPr>
        <w:tab/>
      </w:r>
      <w:r w:rsidR="006952EC" w:rsidRPr="00B60BCF">
        <w:rPr>
          <w:sz w:val="20"/>
        </w:rPr>
        <w:t>- Pidä poissa lasten ulottuvilta, tuote ei ole lelu!</w:t>
      </w:r>
    </w:p>
    <w:p w:rsidR="006952EC" w:rsidRPr="00B60BCF" w:rsidRDefault="00B60BCF" w:rsidP="006952EC">
      <w:pPr>
        <w:spacing w:after="0"/>
        <w:rPr>
          <w:sz w:val="20"/>
        </w:rPr>
      </w:pPr>
      <w:r>
        <w:rPr>
          <w:sz w:val="20"/>
        </w:rPr>
        <w:tab/>
      </w:r>
      <w:r w:rsidR="006952EC" w:rsidRPr="00B60BCF">
        <w:rPr>
          <w:sz w:val="20"/>
        </w:rPr>
        <w:t>- Älä käytä, jos tuote tai sen osat ovat vaurioituneet</w:t>
      </w:r>
    </w:p>
    <w:p w:rsidR="006952EC" w:rsidRPr="00B60BCF" w:rsidRDefault="00B60BCF" w:rsidP="006952EC">
      <w:pPr>
        <w:spacing w:after="0"/>
        <w:rPr>
          <w:sz w:val="20"/>
        </w:rPr>
      </w:pPr>
      <w:r>
        <w:rPr>
          <w:sz w:val="20"/>
        </w:rPr>
        <w:tab/>
      </w:r>
      <w:r w:rsidR="006952EC" w:rsidRPr="00B60BCF">
        <w:rPr>
          <w:sz w:val="20"/>
        </w:rPr>
        <w:t>- Säilytä puhtaassa ja kuivassa paikassa</w:t>
      </w:r>
    </w:p>
    <w:p w:rsidR="006952EC" w:rsidRPr="00B60BCF" w:rsidRDefault="00B60BCF" w:rsidP="006952EC">
      <w:pPr>
        <w:spacing w:after="0"/>
        <w:rPr>
          <w:sz w:val="20"/>
        </w:rPr>
      </w:pPr>
      <w:r>
        <w:rPr>
          <w:sz w:val="20"/>
        </w:rPr>
        <w:tab/>
      </w:r>
      <w:r w:rsidR="006952EC" w:rsidRPr="00B60BCF">
        <w:rPr>
          <w:sz w:val="20"/>
        </w:rPr>
        <w:t xml:space="preserve">- 100 % akkukapasiteetin ylläpitämiseksi ja syväpurkautumisen aiheuttamien vahinkojen estämiseksi </w:t>
      </w:r>
      <w:r>
        <w:rPr>
          <w:sz w:val="20"/>
        </w:rPr>
        <w:tab/>
      </w:r>
      <w:r w:rsidR="006952EC" w:rsidRPr="00B60BCF">
        <w:rPr>
          <w:sz w:val="20"/>
        </w:rPr>
        <w:t>tuote tulisi ladata 6 k</w:t>
      </w:r>
      <w:r>
        <w:rPr>
          <w:sz w:val="20"/>
        </w:rPr>
        <w:t>k</w:t>
      </w:r>
      <w:r w:rsidR="006952EC" w:rsidRPr="00B60BCF">
        <w:rPr>
          <w:sz w:val="20"/>
        </w:rPr>
        <w:t xml:space="preserve"> välein. Akku menettää kapasiteettiaan</w:t>
      </w:r>
      <w:r>
        <w:rPr>
          <w:sz w:val="20"/>
        </w:rPr>
        <w:t xml:space="preserve"> säilytettäessä lataamattomana</w:t>
      </w:r>
      <w:r w:rsidR="006952EC" w:rsidRPr="00B60BCF">
        <w:rPr>
          <w:sz w:val="20"/>
        </w:rPr>
        <w:t>.</w:t>
      </w:r>
    </w:p>
    <w:p w:rsidR="006952EC" w:rsidRPr="00B60BCF" w:rsidRDefault="00B60BCF" w:rsidP="006952EC">
      <w:pPr>
        <w:spacing w:after="0"/>
        <w:rPr>
          <w:sz w:val="20"/>
        </w:rPr>
      </w:pPr>
      <w:r>
        <w:rPr>
          <w:sz w:val="20"/>
        </w:rPr>
        <w:tab/>
      </w:r>
      <w:r w:rsidR="006952EC" w:rsidRPr="00B60BCF">
        <w:rPr>
          <w:sz w:val="20"/>
        </w:rPr>
        <w:t>- Käytä tätä tuotetta ainoastaan alkuperäisten lisävarusteiden kanssa.</w:t>
      </w:r>
    </w:p>
    <w:p w:rsidR="00B60BCF" w:rsidRPr="00B60BCF" w:rsidRDefault="00B60BCF" w:rsidP="006952EC">
      <w:pPr>
        <w:spacing w:after="0"/>
        <w:rPr>
          <w:sz w:val="20"/>
        </w:rPr>
      </w:pPr>
      <w:r>
        <w:rPr>
          <w:sz w:val="20"/>
        </w:rPr>
        <w:tab/>
      </w:r>
      <w:r w:rsidRPr="00B60BCF">
        <w:rPr>
          <w:sz w:val="20"/>
        </w:rPr>
        <w:t xml:space="preserve">- Ole erityisen varovainen, jos viet tuotteen turvatarkastetulle alueelle, sillä sitä voidaan luulla </w:t>
      </w:r>
      <w:r>
        <w:rPr>
          <w:sz w:val="20"/>
        </w:rPr>
        <w:tab/>
      </w:r>
      <w:proofErr w:type="spellStart"/>
      <w:r w:rsidRPr="00B60BCF">
        <w:rPr>
          <w:sz w:val="20"/>
        </w:rPr>
        <w:t>sähkölamauttimeksi</w:t>
      </w:r>
      <w:proofErr w:type="spellEnd"/>
      <w:r w:rsidRPr="00B60BCF">
        <w:rPr>
          <w:sz w:val="20"/>
        </w:rPr>
        <w:t>. Tuotteen voi kuitenkin ottaa mukaan käsimatkatavaroihin lennolle.</w:t>
      </w:r>
    </w:p>
    <w:p w:rsidR="00B60BCF" w:rsidRDefault="00B60BCF" w:rsidP="006952EC">
      <w:pPr>
        <w:spacing w:after="0"/>
        <w:rPr>
          <w:color w:val="FF0000"/>
          <w:sz w:val="20"/>
        </w:rPr>
      </w:pPr>
      <w:r>
        <w:rPr>
          <w:color w:val="FF0000"/>
          <w:sz w:val="20"/>
        </w:rPr>
        <w:tab/>
      </w:r>
      <w:r w:rsidR="006952EC" w:rsidRPr="00B60BCF">
        <w:rPr>
          <w:color w:val="FF0000"/>
          <w:sz w:val="20"/>
        </w:rPr>
        <w:t>- H</w:t>
      </w:r>
      <w:r w:rsidRPr="00B60BCF">
        <w:rPr>
          <w:color w:val="FF0000"/>
          <w:sz w:val="20"/>
        </w:rPr>
        <w:t>uomio</w:t>
      </w:r>
      <w:r w:rsidR="006952EC" w:rsidRPr="00B60BCF">
        <w:rPr>
          <w:color w:val="FF0000"/>
          <w:sz w:val="20"/>
        </w:rPr>
        <w:t xml:space="preserve">! Älä lataa tuotetta </w:t>
      </w:r>
      <w:r w:rsidRPr="00B60BCF">
        <w:rPr>
          <w:color w:val="FF0000"/>
          <w:sz w:val="20"/>
        </w:rPr>
        <w:t xml:space="preserve">latausvälineellä, jossa on suurempi sähkövirta kuin 3A! </w:t>
      </w:r>
    </w:p>
    <w:p w:rsidR="000B6B61" w:rsidRPr="00B60BCF" w:rsidRDefault="000B6B61" w:rsidP="006952EC">
      <w:pPr>
        <w:spacing w:after="0"/>
        <w:rPr>
          <w:color w:val="FF0000"/>
          <w:sz w:val="20"/>
        </w:rPr>
      </w:pPr>
    </w:p>
    <w:p w:rsidR="000B6B61" w:rsidRPr="000B6B61" w:rsidRDefault="00B60BCF" w:rsidP="006952EC">
      <w:pPr>
        <w:spacing w:after="0"/>
        <w:rPr>
          <w:sz w:val="20"/>
        </w:rPr>
      </w:pPr>
      <w:r w:rsidRPr="00B60BCF">
        <w:rPr>
          <w:b/>
          <w:sz w:val="24"/>
        </w:rPr>
        <w:t xml:space="preserve">Osat: </w:t>
      </w:r>
      <w:r w:rsidRPr="00B60BCF">
        <w:rPr>
          <w:b/>
          <w:sz w:val="24"/>
        </w:rPr>
        <w:tab/>
      </w:r>
      <w:r w:rsidRPr="00B60BCF">
        <w:rPr>
          <w:sz w:val="20"/>
        </w:rPr>
        <w:tab/>
        <w:t>Tuote, käyttöopas, Micro USB -kaapeli</w:t>
      </w:r>
    </w:p>
    <w:p w:rsidR="00B60BCF" w:rsidRPr="00B60BCF" w:rsidRDefault="00B60BCF" w:rsidP="006952EC">
      <w:pPr>
        <w:spacing w:after="0"/>
        <w:rPr>
          <w:b/>
          <w:sz w:val="24"/>
        </w:rPr>
      </w:pPr>
      <w:r w:rsidRPr="00B60BCF">
        <w:rPr>
          <w:b/>
          <w:sz w:val="24"/>
        </w:rPr>
        <w:t xml:space="preserve">Purkaminen: </w:t>
      </w:r>
      <w:r w:rsidRPr="00B60BCF">
        <w:rPr>
          <w:b/>
          <w:sz w:val="24"/>
        </w:rPr>
        <w:tab/>
      </w:r>
      <w:r w:rsidR="00C22677">
        <w:rPr>
          <w:sz w:val="20"/>
        </w:rPr>
        <w:t>Pu</w:t>
      </w:r>
      <w:r w:rsidRPr="00B60BCF">
        <w:rPr>
          <w:sz w:val="20"/>
        </w:rPr>
        <w:t>ra kaikki osat laatikosta ja hävitä pakkausmateriaalit oikeaoppisesti</w:t>
      </w:r>
    </w:p>
    <w:p w:rsidR="000B6B61" w:rsidRDefault="000B6B61" w:rsidP="006952EC">
      <w:pPr>
        <w:spacing w:after="0"/>
        <w:rPr>
          <w:b/>
          <w:sz w:val="24"/>
        </w:rPr>
      </w:pPr>
    </w:p>
    <w:p w:rsidR="000B6B61" w:rsidRDefault="00B60BCF" w:rsidP="006952EC">
      <w:pPr>
        <w:spacing w:after="0"/>
        <w:rPr>
          <w:b/>
          <w:sz w:val="24"/>
        </w:rPr>
      </w:pPr>
      <w:r w:rsidRPr="00B60BCF">
        <w:rPr>
          <w:b/>
          <w:sz w:val="24"/>
        </w:rPr>
        <w:t>Ensikäyttö:</w:t>
      </w:r>
      <w:r w:rsidR="00C22677">
        <w:rPr>
          <w:b/>
          <w:sz w:val="24"/>
        </w:rPr>
        <w:tab/>
      </w:r>
      <w:r w:rsidR="00C22677">
        <w:rPr>
          <w:b/>
          <w:sz w:val="24"/>
        </w:rPr>
        <w:tab/>
      </w:r>
    </w:p>
    <w:p w:rsidR="000B6B61" w:rsidRDefault="00C22677" w:rsidP="006952EC">
      <w:pPr>
        <w:spacing w:after="0"/>
        <w:rPr>
          <w:sz w:val="20"/>
        </w:rPr>
      </w:pPr>
      <w:r w:rsidRPr="00C22677">
        <w:rPr>
          <w:sz w:val="20"/>
        </w:rPr>
        <w:t>Varmista, ettei tuote ole vahingoittunut ja että se on toimitettu kokonaisena.</w:t>
      </w:r>
      <w:r w:rsidR="000B6B61">
        <w:rPr>
          <w:sz w:val="20"/>
        </w:rPr>
        <w:t xml:space="preserve"> Yhdistä sytytin tietokoneeseesi mukana tulevalla USB-kaapelilla</w:t>
      </w:r>
      <w:r w:rsidR="00422D92">
        <w:rPr>
          <w:sz w:val="20"/>
        </w:rPr>
        <w:t xml:space="preserve"> (Micro USB -liitäntä löytyy sytyttimen pohjasta)</w:t>
      </w:r>
      <w:r w:rsidR="000B6B61">
        <w:rPr>
          <w:sz w:val="20"/>
        </w:rPr>
        <w:t>. Lataustila aktivoituu ja LED syttyy. LED sammuu, kun sytyttimen akku on täynnä. Täyteen lataaminen kestää arviolta 1-2 tuntia. Irrota kaapeli molemmista laitteista, kun akku on latautunut.</w:t>
      </w:r>
    </w:p>
    <w:p w:rsidR="000B6B61" w:rsidRDefault="000B6B61" w:rsidP="006952EC">
      <w:pPr>
        <w:spacing w:after="0"/>
        <w:rPr>
          <w:b/>
          <w:sz w:val="24"/>
        </w:rPr>
      </w:pPr>
    </w:p>
    <w:p w:rsidR="000B6B61" w:rsidRPr="000B6B61" w:rsidRDefault="000B6B61" w:rsidP="006952EC">
      <w:pPr>
        <w:spacing w:after="0"/>
        <w:rPr>
          <w:sz w:val="20"/>
        </w:rPr>
      </w:pPr>
      <w:r>
        <w:rPr>
          <w:b/>
          <w:sz w:val="24"/>
        </w:rPr>
        <w:t>Sytytystoiminto:</w:t>
      </w:r>
    </w:p>
    <w:p w:rsidR="000B6B61" w:rsidRDefault="000B6B61" w:rsidP="006952EC">
      <w:pPr>
        <w:spacing w:after="0"/>
        <w:rPr>
          <w:sz w:val="20"/>
        </w:rPr>
      </w:pPr>
      <w:r>
        <w:rPr>
          <w:sz w:val="20"/>
        </w:rPr>
        <w:t xml:space="preserve">Pidä sytytintä turvallisesti kädessäsi ja </w:t>
      </w:r>
      <w:r w:rsidR="009F1262">
        <w:rPr>
          <w:sz w:val="20"/>
        </w:rPr>
        <w:t xml:space="preserve">paina virtakytkintä alaspäin. </w:t>
      </w:r>
      <w:r w:rsidR="001F3FC9">
        <w:rPr>
          <w:sz w:val="20"/>
        </w:rPr>
        <w:t>Sytytys käynnistyy ja näet valokaaren sytyttimen kärkien välillä. Pidä tätä valokaarta esimerkiksi kynttilässä. Käytön jälkeen</w:t>
      </w:r>
      <w:r w:rsidR="009F1262">
        <w:rPr>
          <w:sz w:val="20"/>
        </w:rPr>
        <w:t xml:space="preserve"> katso, että virtakytkin on entisellä paikallaan</w:t>
      </w:r>
      <w:r w:rsidR="001F3FC9">
        <w:rPr>
          <w:sz w:val="20"/>
        </w:rPr>
        <w:t>. Säilytä tuotetta turvallisessa paikassa ja poissa lasten ulottuvilta.</w:t>
      </w:r>
    </w:p>
    <w:p w:rsidR="001F3FC9" w:rsidRDefault="001F3FC9" w:rsidP="006952EC">
      <w:pPr>
        <w:spacing w:after="0"/>
        <w:rPr>
          <w:sz w:val="20"/>
        </w:rPr>
      </w:pPr>
    </w:p>
    <w:p w:rsidR="001F3FC9" w:rsidRPr="001F3FC9" w:rsidRDefault="001F3FC9" w:rsidP="001F3FC9">
      <w:pPr>
        <w:spacing w:after="0"/>
        <w:rPr>
          <w:b/>
          <w:sz w:val="24"/>
        </w:rPr>
      </w:pPr>
      <w:r w:rsidRPr="001F3FC9">
        <w:rPr>
          <w:b/>
          <w:sz w:val="24"/>
        </w:rPr>
        <w:lastRenderedPageBreak/>
        <w:t>Tuotteen hävittäminen:</w:t>
      </w:r>
    </w:p>
    <w:p w:rsidR="001F3FC9" w:rsidRDefault="001F3FC9" w:rsidP="001F3FC9">
      <w:pPr>
        <w:spacing w:after="0"/>
        <w:rPr>
          <w:sz w:val="20"/>
        </w:rPr>
      </w:pPr>
      <w:r w:rsidRPr="001F3FC9">
        <w:rPr>
          <w:sz w:val="20"/>
        </w:rPr>
        <w:t>Hävitä tuote paikallisten säädösten mukaisesti.</w:t>
      </w:r>
    </w:p>
    <w:p w:rsidR="001F3FC9" w:rsidRDefault="001F3FC9" w:rsidP="006952EC">
      <w:pPr>
        <w:spacing w:after="0"/>
        <w:rPr>
          <w:sz w:val="20"/>
        </w:rPr>
      </w:pPr>
    </w:p>
    <w:p w:rsidR="001F3FC9" w:rsidRDefault="001F3FC9" w:rsidP="006952EC">
      <w:pPr>
        <w:spacing w:after="0"/>
        <w:rPr>
          <w:b/>
          <w:sz w:val="24"/>
        </w:rPr>
      </w:pPr>
      <w:r w:rsidRPr="001F3FC9">
        <w:rPr>
          <w:b/>
          <w:sz w:val="24"/>
        </w:rPr>
        <w:t>Tekniset tiedot:</w:t>
      </w:r>
    </w:p>
    <w:p w:rsidR="001F3FC9" w:rsidRPr="00422D92" w:rsidRDefault="001F3FC9" w:rsidP="001F3FC9">
      <w:pPr>
        <w:spacing w:after="0"/>
        <w:rPr>
          <w:sz w:val="20"/>
        </w:rPr>
      </w:pPr>
      <w:r w:rsidRPr="00422D92">
        <w:rPr>
          <w:sz w:val="20"/>
        </w:rPr>
        <w:t>Malli: 7</w:t>
      </w:r>
      <w:r w:rsidR="00422D92">
        <w:rPr>
          <w:sz w:val="20"/>
        </w:rPr>
        <w:t>4</w:t>
      </w:r>
      <w:r w:rsidR="009F1262">
        <w:rPr>
          <w:sz w:val="20"/>
        </w:rPr>
        <w:t>1</w:t>
      </w:r>
      <w:r w:rsidRPr="00422D92">
        <w:rPr>
          <w:sz w:val="20"/>
        </w:rPr>
        <w:t>-00.0</w:t>
      </w:r>
      <w:r w:rsidR="009F1262">
        <w:rPr>
          <w:sz w:val="20"/>
        </w:rPr>
        <w:t>12</w:t>
      </w:r>
    </w:p>
    <w:p w:rsidR="001F3FC9" w:rsidRPr="00422D92" w:rsidRDefault="001F3FC9" w:rsidP="001F3FC9">
      <w:pPr>
        <w:spacing w:after="0"/>
        <w:rPr>
          <w:sz w:val="20"/>
        </w:rPr>
      </w:pPr>
      <w:r w:rsidRPr="00422D92">
        <w:rPr>
          <w:sz w:val="20"/>
        </w:rPr>
        <w:t xml:space="preserve">Nimi: </w:t>
      </w:r>
      <w:proofErr w:type="spellStart"/>
      <w:r w:rsidRPr="00422D92">
        <w:rPr>
          <w:sz w:val="20"/>
        </w:rPr>
        <w:t>Metmaxx</w:t>
      </w:r>
      <w:proofErr w:type="spellEnd"/>
      <w:r w:rsidRPr="00422D92">
        <w:rPr>
          <w:sz w:val="20"/>
        </w:rPr>
        <w:t xml:space="preserve">® </w:t>
      </w:r>
      <w:r w:rsidR="009F1262">
        <w:rPr>
          <w:sz w:val="20"/>
        </w:rPr>
        <w:t>”</w:t>
      </w:r>
      <w:proofErr w:type="spellStart"/>
      <w:r w:rsidRPr="00422D92">
        <w:rPr>
          <w:sz w:val="20"/>
        </w:rPr>
        <w:t>Future</w:t>
      </w:r>
      <w:r w:rsidR="009F1262">
        <w:rPr>
          <w:sz w:val="20"/>
        </w:rPr>
        <w:t>Elegance</w:t>
      </w:r>
      <w:r w:rsidR="00422D92">
        <w:rPr>
          <w:sz w:val="20"/>
        </w:rPr>
        <w:t>Fire</w:t>
      </w:r>
      <w:proofErr w:type="spellEnd"/>
      <w:r w:rsidR="009F1262">
        <w:rPr>
          <w:sz w:val="20"/>
        </w:rPr>
        <w:t>”</w:t>
      </w:r>
    </w:p>
    <w:p w:rsidR="001F3FC9" w:rsidRPr="001F3FC9" w:rsidRDefault="001F3FC9" w:rsidP="001F3FC9">
      <w:pPr>
        <w:spacing w:after="0"/>
        <w:rPr>
          <w:sz w:val="20"/>
        </w:rPr>
      </w:pPr>
      <w:r w:rsidRPr="001F3FC9">
        <w:rPr>
          <w:sz w:val="20"/>
        </w:rPr>
        <w:t>Akku (Litiumpolymeeriakku):</w:t>
      </w:r>
      <w:r w:rsidR="009F1262">
        <w:rPr>
          <w:sz w:val="20"/>
        </w:rPr>
        <w:t xml:space="preserve"> 17</w:t>
      </w:r>
      <w:r w:rsidRPr="001F3FC9">
        <w:rPr>
          <w:sz w:val="20"/>
        </w:rPr>
        <w:t>0mAh</w:t>
      </w:r>
    </w:p>
    <w:p w:rsidR="001F3FC9" w:rsidRPr="001F3FC9" w:rsidRDefault="001F3FC9" w:rsidP="001F3FC9">
      <w:pPr>
        <w:spacing w:after="0"/>
        <w:rPr>
          <w:sz w:val="20"/>
        </w:rPr>
      </w:pPr>
      <w:r>
        <w:rPr>
          <w:sz w:val="20"/>
        </w:rPr>
        <w:t>Käyttöikä</w:t>
      </w:r>
      <w:r w:rsidRPr="001F3FC9">
        <w:rPr>
          <w:sz w:val="20"/>
        </w:rPr>
        <w:t xml:space="preserve">: &gt; </w:t>
      </w:r>
      <w:r w:rsidR="009F1262">
        <w:rPr>
          <w:sz w:val="20"/>
        </w:rPr>
        <w:t>3</w:t>
      </w:r>
      <w:r w:rsidRPr="001F3FC9">
        <w:rPr>
          <w:sz w:val="20"/>
        </w:rPr>
        <w:t>00</w:t>
      </w:r>
      <w:r>
        <w:rPr>
          <w:sz w:val="20"/>
        </w:rPr>
        <w:t xml:space="preserve"> latausta</w:t>
      </w:r>
    </w:p>
    <w:p w:rsidR="001F3FC9" w:rsidRDefault="001F3FC9" w:rsidP="001F3FC9">
      <w:pPr>
        <w:spacing w:after="0"/>
        <w:rPr>
          <w:sz w:val="20"/>
        </w:rPr>
      </w:pPr>
      <w:r w:rsidRPr="00422D92">
        <w:rPr>
          <w:sz w:val="20"/>
        </w:rPr>
        <w:t xml:space="preserve">Sytytyksiä latauksella: noin. </w:t>
      </w:r>
      <w:r w:rsidR="00422D92">
        <w:rPr>
          <w:sz w:val="20"/>
        </w:rPr>
        <w:t>60-80</w:t>
      </w:r>
    </w:p>
    <w:p w:rsidR="001F3FC9" w:rsidRDefault="001F3FC9" w:rsidP="001F3FC9">
      <w:pPr>
        <w:spacing w:after="0"/>
        <w:rPr>
          <w:sz w:val="20"/>
        </w:rPr>
      </w:pPr>
    </w:p>
    <w:p w:rsidR="001F3FC9" w:rsidRDefault="001F3FC9" w:rsidP="001F3FC9">
      <w:pPr>
        <w:spacing w:after="0"/>
        <w:rPr>
          <w:sz w:val="20"/>
        </w:rPr>
      </w:pPr>
    </w:p>
    <w:p w:rsidR="001F3FC9" w:rsidRDefault="001F3FC9" w:rsidP="001F3FC9">
      <w:pPr>
        <w:spacing w:after="0"/>
        <w:rPr>
          <w:sz w:val="20"/>
        </w:rPr>
      </w:pPr>
      <w:r>
        <w:rPr>
          <w:sz w:val="20"/>
        </w:rPr>
        <w:t>Huomioitavaa:</w:t>
      </w:r>
    </w:p>
    <w:p w:rsidR="001F3FC9" w:rsidRDefault="001F3FC9" w:rsidP="001F3FC9">
      <w:pPr>
        <w:spacing w:after="0"/>
        <w:rPr>
          <w:sz w:val="20"/>
        </w:rPr>
      </w:pPr>
      <w:r>
        <w:rPr>
          <w:sz w:val="20"/>
        </w:rPr>
        <w:t xml:space="preserve">Kaikissa </w:t>
      </w:r>
      <w:proofErr w:type="spellStart"/>
      <w:r w:rsidRPr="001F3FC9">
        <w:rPr>
          <w:sz w:val="20"/>
        </w:rPr>
        <w:t>Metmaxx</w:t>
      </w:r>
      <w:proofErr w:type="spellEnd"/>
      <w:r w:rsidRPr="001F3FC9">
        <w:rPr>
          <w:sz w:val="20"/>
        </w:rPr>
        <w:t>®</w:t>
      </w:r>
      <w:r>
        <w:rPr>
          <w:sz w:val="20"/>
        </w:rPr>
        <w:t xml:space="preserve">-laitteissa on turvallisuuspiiri, joka estää akun vaarallisen yli- tai alilatauksen. Huomioi, että paras tapa ladata jokainen laite on sulkea se latauksen ajaksi. Jos laite on päällä, latausprosessi on hitaampi ja saattaa jopa pysähtyä. Jos laitteen akku on täysin tyhjä (laite sammuu), se tarvitsee </w:t>
      </w:r>
      <w:r w:rsidR="00A215D9">
        <w:rPr>
          <w:sz w:val="20"/>
        </w:rPr>
        <w:t>uudelleen</w:t>
      </w:r>
      <w:r>
        <w:rPr>
          <w:sz w:val="20"/>
        </w:rPr>
        <w:t xml:space="preserve">käynnistykseen </w:t>
      </w:r>
      <w:r w:rsidR="00A215D9">
        <w:rPr>
          <w:sz w:val="20"/>
        </w:rPr>
        <w:t>tietyn määrän energiaa, eikä käynnisty heti.</w:t>
      </w:r>
    </w:p>
    <w:p w:rsidR="00A215D9" w:rsidRDefault="00A215D9" w:rsidP="001F3FC9">
      <w:pPr>
        <w:spacing w:after="0"/>
        <w:rPr>
          <w:sz w:val="20"/>
        </w:rPr>
      </w:pPr>
    </w:p>
    <w:p w:rsidR="00A215D9" w:rsidRDefault="00A215D9" w:rsidP="001F3FC9">
      <w:pPr>
        <w:spacing w:after="0"/>
        <w:rPr>
          <w:sz w:val="20"/>
        </w:rPr>
      </w:pPr>
      <w:r>
        <w:rPr>
          <w:sz w:val="20"/>
        </w:rPr>
        <w:t xml:space="preserve">Kaikki hätälaturit toimivat 3,7 voltin teknologialla. Kaikki USB-ladattavat laitteet tarvitsevat minimissään 5 voltin jännitteen, näiden välinen ero paikataan muuntajalla. Muuntaja voi vähentää kapasiteettia, jolloin esimerkiksi 2000 </w:t>
      </w:r>
      <w:proofErr w:type="spellStart"/>
      <w:r>
        <w:rPr>
          <w:sz w:val="20"/>
        </w:rPr>
        <w:t>mAh:n</w:t>
      </w:r>
      <w:proofErr w:type="spellEnd"/>
      <w:r>
        <w:rPr>
          <w:sz w:val="20"/>
        </w:rPr>
        <w:t xml:space="preserve"> latauspankki ei lataa 1900 </w:t>
      </w:r>
      <w:proofErr w:type="spellStart"/>
      <w:r>
        <w:rPr>
          <w:sz w:val="20"/>
        </w:rPr>
        <w:t>mAh:n</w:t>
      </w:r>
      <w:proofErr w:type="spellEnd"/>
      <w:r>
        <w:rPr>
          <w:sz w:val="20"/>
        </w:rPr>
        <w:t xml:space="preserve"> akkua kokonaan. Se </w:t>
      </w:r>
      <w:r w:rsidR="0088392F">
        <w:rPr>
          <w:sz w:val="20"/>
        </w:rPr>
        <w:t>ei johdu</w:t>
      </w:r>
      <w:r>
        <w:rPr>
          <w:sz w:val="20"/>
        </w:rPr>
        <w:t xml:space="preserve"> via</w:t>
      </w:r>
      <w:r w:rsidR="0088392F">
        <w:rPr>
          <w:sz w:val="20"/>
        </w:rPr>
        <w:t>sta</w:t>
      </w:r>
      <w:r>
        <w:rPr>
          <w:sz w:val="20"/>
        </w:rPr>
        <w:t>, vaan</w:t>
      </w:r>
      <w:r w:rsidR="0088392F">
        <w:rPr>
          <w:sz w:val="20"/>
        </w:rPr>
        <w:t xml:space="preserve"> se</w:t>
      </w:r>
      <w:r>
        <w:rPr>
          <w:sz w:val="20"/>
        </w:rPr>
        <w:t xml:space="preserve"> riippuu akusta, kapasiteetista tai olosuhteista. Täysi laitteen lataus tarkoittaa korkeinta mahdollista akun varausta riippuen ympäristöolosuhteista kuten lämpötilasta. Teknisistä syistä tämä luku ei ole aina 100 %.</w:t>
      </w:r>
    </w:p>
    <w:p w:rsidR="001F3FC9" w:rsidRDefault="001F3FC9" w:rsidP="001F3FC9">
      <w:pPr>
        <w:spacing w:after="0"/>
        <w:rPr>
          <w:sz w:val="20"/>
        </w:rPr>
      </w:pPr>
    </w:p>
    <w:p w:rsidR="001F3FC9" w:rsidRPr="001F3FC9" w:rsidRDefault="001F3FC9" w:rsidP="001F3FC9">
      <w:pPr>
        <w:spacing w:after="0"/>
        <w:rPr>
          <w:i/>
          <w:sz w:val="20"/>
        </w:rPr>
      </w:pPr>
      <w:r w:rsidRPr="001F3FC9">
        <w:rPr>
          <w:i/>
          <w:sz w:val="20"/>
        </w:rPr>
        <w:t xml:space="preserve">© Kaikki oikeudet pidätetään. </w:t>
      </w:r>
    </w:p>
    <w:p w:rsidR="001F3FC9" w:rsidRDefault="001F3FC9" w:rsidP="001F3FC9">
      <w:pPr>
        <w:spacing w:after="0"/>
        <w:rPr>
          <w:i/>
          <w:sz w:val="20"/>
        </w:rPr>
      </w:pPr>
      <w:r w:rsidRPr="001F3FC9">
        <w:rPr>
          <w:i/>
          <w:sz w:val="20"/>
        </w:rPr>
        <w:t>Tätä käyttöopasta ei saa kopioida ilman omistajan suostumusta.</w:t>
      </w:r>
    </w:p>
    <w:p w:rsidR="001F3FC9" w:rsidRDefault="001F3FC9" w:rsidP="001F3FC9">
      <w:pPr>
        <w:spacing w:after="0"/>
        <w:rPr>
          <w:i/>
          <w:sz w:val="20"/>
        </w:rPr>
      </w:pPr>
    </w:p>
    <w:p w:rsidR="001F3FC9" w:rsidRPr="001F3FC9" w:rsidRDefault="001F3FC9" w:rsidP="001F3FC9">
      <w:pPr>
        <w:spacing w:after="0"/>
        <w:rPr>
          <w:i/>
          <w:sz w:val="20"/>
        </w:rPr>
      </w:pPr>
      <w:r>
        <w:rPr>
          <w:i/>
          <w:iCs/>
          <w:noProof/>
        </w:rPr>
        <w:drawing>
          <wp:inline distT="0" distB="0" distL="0" distR="0">
            <wp:extent cx="2039620" cy="342900"/>
            <wp:effectExtent l="0" t="0" r="0" b="0"/>
            <wp:docPr id="6" name="Kuva 6" descr="CE ROHS dustbin green 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E ROHS dustbin green d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9620" cy="342900"/>
                    </a:xfrm>
                    <a:prstGeom prst="rect">
                      <a:avLst/>
                    </a:prstGeom>
                    <a:noFill/>
                    <a:ln>
                      <a:noFill/>
                    </a:ln>
                  </pic:spPr>
                </pic:pic>
              </a:graphicData>
            </a:graphic>
          </wp:inline>
        </w:drawing>
      </w:r>
    </w:p>
    <w:sectPr w:rsidR="001F3FC9" w:rsidRPr="001F3FC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E4"/>
    <w:rsid w:val="000B6B61"/>
    <w:rsid w:val="001F3FC9"/>
    <w:rsid w:val="00266AB7"/>
    <w:rsid w:val="003258F0"/>
    <w:rsid w:val="00422D92"/>
    <w:rsid w:val="005B7BD1"/>
    <w:rsid w:val="005C28C0"/>
    <w:rsid w:val="006952EC"/>
    <w:rsid w:val="0088392F"/>
    <w:rsid w:val="009F1262"/>
    <w:rsid w:val="00A215D9"/>
    <w:rsid w:val="00A24DBE"/>
    <w:rsid w:val="00A732E4"/>
    <w:rsid w:val="00B03FE3"/>
    <w:rsid w:val="00B60BCF"/>
    <w:rsid w:val="00C22677"/>
    <w:rsid w:val="00D83E53"/>
    <w:rsid w:val="00DF0C93"/>
    <w:rsid w:val="00DF7B38"/>
    <w:rsid w:val="00E232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286B2"/>
  <w15:chartTrackingRefBased/>
  <w15:docId w15:val="{6494A5F6-5868-49A4-9FD6-08D2B3B7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771934">
      <w:bodyDiv w:val="1"/>
      <w:marLeft w:val="0"/>
      <w:marRight w:val="0"/>
      <w:marTop w:val="0"/>
      <w:marBottom w:val="0"/>
      <w:divBdr>
        <w:top w:val="none" w:sz="0" w:space="0" w:color="auto"/>
        <w:left w:val="none" w:sz="0" w:space="0" w:color="auto"/>
        <w:bottom w:val="none" w:sz="0" w:space="0" w:color="auto"/>
        <w:right w:val="none" w:sz="0" w:space="0" w:color="auto"/>
      </w:divBdr>
    </w:div>
    <w:div w:id="175462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467</Words>
  <Characters>3789</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Tammekann</dc:creator>
  <cp:keywords/>
  <dc:description/>
  <cp:lastModifiedBy>Samuel Tammekann</cp:lastModifiedBy>
  <cp:revision>3</cp:revision>
  <dcterms:created xsi:type="dcterms:W3CDTF">2018-02-28T08:28:00Z</dcterms:created>
  <dcterms:modified xsi:type="dcterms:W3CDTF">2018-02-28T08:34:00Z</dcterms:modified>
</cp:coreProperties>
</file>