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20D" w:rsidRDefault="008F020D" w:rsidP="008F020D">
      <w:r>
        <w:rPr>
          <w:noProof/>
          <w:lang w:eastAsia="de-DE"/>
        </w:rPr>
        <w:drawing>
          <wp:inline distT="0" distB="0" distL="0" distR="0" wp14:anchorId="0DE13450" wp14:editId="13A09FDB">
            <wp:extent cx="1438275" cy="304800"/>
            <wp:effectExtent l="0" t="0" r="9525" b="0"/>
            <wp:docPr id="1" name="Bild 1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0D" w:rsidRDefault="008F020D" w:rsidP="008F020D">
      <w:pPr>
        <w:rPr>
          <w:lang w:val="en-US"/>
        </w:rPr>
      </w:pPr>
      <w:r>
        <w:rPr>
          <w:lang w:val="en-US"/>
        </w:rPr>
        <w:t>Ref. 909-00.001</w:t>
      </w:r>
    </w:p>
    <w:p w:rsidR="008F020D" w:rsidRDefault="008F020D" w:rsidP="008F020D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Käyttöopas</w:t>
      </w:r>
      <w:proofErr w:type="spellEnd"/>
    </w:p>
    <w:p w:rsidR="008F020D" w:rsidRDefault="008F020D" w:rsidP="008F020D">
      <w:proofErr w:type="spellStart"/>
      <w:r>
        <w:rPr>
          <w:b/>
          <w:sz w:val="28"/>
          <w:szCs w:val="28"/>
          <w:lang w:val="en-US"/>
        </w:rPr>
        <w:t>Yleistä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tietoa</w:t>
      </w:r>
      <w:proofErr w:type="spellEnd"/>
      <w:r w:rsidRPr="007B7A5C">
        <w:rPr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käyttöopas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tuotteeseen</w:t>
      </w:r>
      <w:proofErr w:type="spellEnd"/>
      <w:r>
        <w:t xml:space="preserve"> </w:t>
      </w:r>
      <w:proofErr w:type="spellStart"/>
      <w:r>
        <w:rPr>
          <w:lang w:val="en-US"/>
        </w:rPr>
        <w:t>Metmaxx</w:t>
      </w:r>
      <w:proofErr w:type="spellEnd"/>
      <w:r>
        <w:rPr>
          <w:lang w:val="en-US"/>
        </w:rPr>
        <w:t xml:space="preserve">® </w:t>
      </w:r>
      <w:proofErr w:type="spellStart"/>
      <w:proofErr w:type="gramStart"/>
      <w:r>
        <w:rPr>
          <w:lang w:val="en-US"/>
        </w:rPr>
        <w:t>Powerbank</w:t>
      </w:r>
      <w:proofErr w:type="spellEnd"/>
      <w:r>
        <w:rPr>
          <w:lang w:val="en-US"/>
        </w:rPr>
        <w:t xml:space="preserve"> ”</w:t>
      </w:r>
      <w:proofErr w:type="gramEnd"/>
      <w:r w:rsidRPr="0007653E">
        <w:rPr>
          <w:lang w:val="en-US"/>
        </w:rPr>
        <w:t xml:space="preserve"> LogoBank4000Evo</w:t>
      </w:r>
      <w:r>
        <w:rPr>
          <w:lang w:val="en-US"/>
        </w:rPr>
        <w:t xml:space="preserve">”. Se </w:t>
      </w:r>
      <w:proofErr w:type="spellStart"/>
      <w:r>
        <w:rPr>
          <w:lang w:val="en-US"/>
        </w:rPr>
        <w:t>sisältää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tärkeää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käyttöön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liittyen</w:t>
      </w:r>
      <w:proofErr w:type="spellEnd"/>
      <w:r>
        <w:rPr>
          <w:lang w:val="en-US"/>
        </w:rPr>
        <w:t xml:space="preserve">. Lue </w:t>
      </w:r>
      <w:proofErr w:type="spellStart"/>
      <w:r>
        <w:rPr>
          <w:lang w:val="en-US"/>
        </w:rPr>
        <w:t>käyttöohje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huolellisesti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säilytä</w:t>
      </w:r>
      <w:proofErr w:type="spellEnd"/>
      <w:r>
        <w:rPr>
          <w:lang w:val="en-US"/>
        </w:rPr>
        <w:t xml:space="preserve"> se. Jos </w:t>
      </w:r>
      <w:proofErr w:type="spellStart"/>
      <w:r>
        <w:rPr>
          <w:lang w:val="en-US"/>
        </w:rPr>
        <w:t>annat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eteenpäin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sisällytä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käyttohje</w:t>
      </w:r>
      <w:proofErr w:type="spellEnd"/>
      <w:r>
        <w:rPr>
          <w:lang w:val="en-US"/>
        </w:rPr>
        <w:t>.</w:t>
      </w:r>
    </w:p>
    <w:p w:rsidR="008F020D" w:rsidRPr="00AF5ED8" w:rsidRDefault="008F020D" w:rsidP="008F020D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Suunniteltu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tuote</w:t>
      </w:r>
      <w:proofErr w:type="spellEnd"/>
      <w:r>
        <w:t xml:space="preserve"> on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yksityiskäyttöön</w:t>
      </w:r>
      <w:proofErr w:type="spellEnd"/>
      <w:r>
        <w:t xml:space="preserve">. Se </w:t>
      </w:r>
      <w:proofErr w:type="spellStart"/>
      <w:r>
        <w:t>mahdollistaa</w:t>
      </w:r>
      <w:proofErr w:type="spellEnd"/>
      <w:r>
        <w:t xml:space="preserve"> </w:t>
      </w:r>
      <w:proofErr w:type="spellStart"/>
      <w:r>
        <w:t>helpon</w:t>
      </w:r>
      <w:proofErr w:type="spellEnd"/>
      <w:r>
        <w:t xml:space="preserve"> </w:t>
      </w:r>
      <w:proofErr w:type="spellStart"/>
      <w:r>
        <w:t>latauksen</w:t>
      </w:r>
      <w:proofErr w:type="spellEnd"/>
      <w:r>
        <w:t xml:space="preserve"> </w:t>
      </w:r>
      <w:proofErr w:type="spellStart"/>
      <w:r>
        <w:t>kaikille</w:t>
      </w:r>
      <w:proofErr w:type="spellEnd"/>
      <w:r>
        <w:t xml:space="preserve"> </w:t>
      </w:r>
      <w:proofErr w:type="spellStart"/>
      <w:r>
        <w:t>laitteille</w:t>
      </w:r>
      <w:proofErr w:type="spellEnd"/>
      <w:r w:rsidR="000E5770">
        <w:t xml:space="preserve">, </w:t>
      </w:r>
      <w:proofErr w:type="spellStart"/>
      <w:r w:rsidR="000E5770">
        <w:t>joihin</w:t>
      </w:r>
      <w:proofErr w:type="spellEnd"/>
      <w:r w:rsidR="000E5770">
        <w:t xml:space="preserve"> </w:t>
      </w:r>
      <w:proofErr w:type="spellStart"/>
      <w:r w:rsidR="000E5770">
        <w:t>liitin</w:t>
      </w:r>
      <w:proofErr w:type="spellEnd"/>
      <w:r w:rsidR="000E5770">
        <w:t xml:space="preserve"> sopii.</w:t>
      </w:r>
      <w:bookmarkStart w:id="0" w:name="_GoBack"/>
      <w:bookmarkEnd w:id="0"/>
      <w:r>
        <w:br/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vastuullisesti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käyttäytyvien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aikuisten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Valmistaja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väärinkäytöstä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johtuneista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vahingoista</w:t>
      </w:r>
      <w:proofErr w:type="spellEnd"/>
      <w:r>
        <w:rPr>
          <w:lang w:val="en-US"/>
        </w:rPr>
        <w:t>.</w:t>
      </w:r>
    </w:p>
    <w:p w:rsidR="008F020D" w:rsidRDefault="008F020D" w:rsidP="008F020D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Turvallisuusohjeet</w:t>
      </w:r>
      <w:proofErr w:type="spellEnd"/>
      <w:r w:rsidRPr="007B7A5C">
        <w:rPr>
          <w:b/>
          <w:sz w:val="28"/>
          <w:szCs w:val="28"/>
          <w:lang w:val="en-US"/>
        </w:rPr>
        <w:t>:</w:t>
      </w:r>
    </w:p>
    <w:p w:rsidR="008F020D" w:rsidRDefault="008F020D" w:rsidP="008F020D">
      <w:pPr>
        <w:rPr>
          <w:lang w:val="en-US"/>
        </w:rPr>
      </w:pPr>
      <w:proofErr w:type="spellStart"/>
      <w:r>
        <w:rPr>
          <w:lang w:val="en-US"/>
        </w:rPr>
        <w:t>Huomio</w:t>
      </w:r>
      <w:proofErr w:type="spellEnd"/>
      <w:r>
        <w:rPr>
          <w:lang w:val="en-US"/>
        </w:rPr>
        <w:t>!</w:t>
      </w:r>
    </w:p>
    <w:p w:rsidR="008F020D" w:rsidRDefault="008F020D" w:rsidP="008F020D">
      <w:pPr>
        <w:rPr>
          <w:lang w:val="en-US"/>
        </w:rPr>
      </w:pPr>
      <w:proofErr w:type="spellStart"/>
      <w:r>
        <w:rPr>
          <w:lang w:val="en-US"/>
        </w:rPr>
        <w:t>Vääränlainen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räjähdyksen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vaaran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kemiallisille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palovammoille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Vahingoittuneet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kemiallisia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joutuessaan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kosketuksiin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>.</w:t>
      </w:r>
    </w:p>
    <w:p w:rsidR="008F020D" w:rsidRPr="00E23C72" w:rsidRDefault="008F020D" w:rsidP="008F020D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pura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</w:p>
    <w:p w:rsidR="008F020D" w:rsidRPr="00E23C72" w:rsidRDefault="008F020D" w:rsidP="008F020D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heitä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sen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osia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avotuleen</w:t>
      </w:r>
      <w:proofErr w:type="spellEnd"/>
    </w:p>
    <w:p w:rsidR="008F020D" w:rsidRPr="00E23C72" w:rsidRDefault="008F020D" w:rsidP="008F020D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altista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suurille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lämpötilanvaihteluille</w:t>
      </w:r>
      <w:proofErr w:type="spellEnd"/>
      <w:r w:rsidRPr="00E23C72">
        <w:rPr>
          <w:lang w:val="en-US"/>
        </w:rPr>
        <w:t xml:space="preserve">, </w:t>
      </w:r>
      <w:proofErr w:type="spellStart"/>
      <w:r w:rsidRPr="00E23C72">
        <w:rPr>
          <w:lang w:val="en-US"/>
        </w:rPr>
        <w:t>kosteudelle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nesteille</w:t>
      </w:r>
      <w:proofErr w:type="spellEnd"/>
    </w:p>
    <w:p w:rsidR="008F020D" w:rsidRPr="00E23C72" w:rsidRDefault="008F020D" w:rsidP="008F020D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Pidä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poissa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lasten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ulottuvilta</w:t>
      </w:r>
      <w:proofErr w:type="spellEnd"/>
    </w:p>
    <w:p w:rsidR="008F020D" w:rsidRPr="00E23C72" w:rsidRDefault="008F020D" w:rsidP="008F020D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käytä</w:t>
      </w:r>
      <w:proofErr w:type="spellEnd"/>
      <w:r w:rsidRPr="00E23C72">
        <w:rPr>
          <w:lang w:val="en-US"/>
        </w:rPr>
        <w:t xml:space="preserve">, </w:t>
      </w:r>
      <w:proofErr w:type="spellStart"/>
      <w:r w:rsidRPr="00E23C72">
        <w:rPr>
          <w:lang w:val="en-US"/>
        </w:rPr>
        <w:t>jos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sen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osat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ovat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vahingoittuneet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kuumenevat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huomattavasti</w:t>
      </w:r>
      <w:proofErr w:type="spellEnd"/>
      <w:r w:rsidRPr="00E23C72">
        <w:rPr>
          <w:lang w:val="en-US"/>
        </w:rPr>
        <w:t xml:space="preserve"> (</w:t>
      </w:r>
      <w:proofErr w:type="spellStart"/>
      <w:r w:rsidRPr="00E23C72">
        <w:rPr>
          <w:lang w:val="en-US"/>
        </w:rPr>
        <w:t>mahdollinen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vaurio</w:t>
      </w:r>
      <w:proofErr w:type="spellEnd"/>
      <w:r w:rsidRPr="00E23C72">
        <w:rPr>
          <w:lang w:val="en-US"/>
        </w:rPr>
        <w:t>)</w:t>
      </w:r>
    </w:p>
    <w:p w:rsidR="008F020D" w:rsidRDefault="008F020D" w:rsidP="008F020D">
      <w:pPr>
        <w:numPr>
          <w:ilvl w:val="0"/>
          <w:numId w:val="1"/>
        </w:numPr>
        <w:spacing w:after="0" w:line="240" w:lineRule="auto"/>
        <w:rPr>
          <w:lang w:val="en-US" w:eastAsia="zh-CN"/>
        </w:rPr>
      </w:pPr>
      <w:proofErr w:type="spellStart"/>
      <w:r w:rsidRPr="00E23C72">
        <w:rPr>
          <w:lang w:val="en-US"/>
        </w:rPr>
        <w:t>Säilytä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puhtaassa</w:t>
      </w:r>
      <w:proofErr w:type="spellEnd"/>
      <w:r w:rsidRPr="00E23C72">
        <w:rPr>
          <w:lang w:val="en-US"/>
        </w:rPr>
        <w:t xml:space="preserve"> ja </w:t>
      </w:r>
      <w:proofErr w:type="spellStart"/>
      <w:r w:rsidRPr="00E23C72">
        <w:rPr>
          <w:lang w:val="en-US"/>
        </w:rPr>
        <w:t>kuivassa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tilassa</w:t>
      </w:r>
      <w:proofErr w:type="spellEnd"/>
    </w:p>
    <w:p w:rsidR="008F020D" w:rsidRDefault="008F020D" w:rsidP="008F020D">
      <w:pPr>
        <w:numPr>
          <w:ilvl w:val="0"/>
          <w:numId w:val="1"/>
        </w:numPr>
        <w:spacing w:after="0" w:line="240" w:lineRule="auto"/>
        <w:rPr>
          <w:lang w:val="en-US" w:eastAsia="zh-CN"/>
        </w:rPr>
      </w:pPr>
      <w:proofErr w:type="spellStart"/>
      <w:r>
        <w:rPr>
          <w:lang w:val="en-US" w:eastAsia="zh-CN"/>
        </w:rPr>
        <w:t>Aina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jätä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turvallisesti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tilaa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tuotteen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ympärille</w:t>
      </w:r>
      <w:proofErr w:type="spellEnd"/>
      <w:r>
        <w:rPr>
          <w:lang w:val="en-US" w:eastAsia="zh-CN"/>
        </w:rPr>
        <w:t xml:space="preserve">. </w:t>
      </w:r>
      <w:proofErr w:type="spellStart"/>
      <w:r>
        <w:rPr>
          <w:lang w:val="en-US" w:eastAsia="zh-CN"/>
        </w:rPr>
        <w:t>Älä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ikinä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käytä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tilassa</w:t>
      </w:r>
      <w:proofErr w:type="spellEnd"/>
      <w:r>
        <w:rPr>
          <w:lang w:val="en-US" w:eastAsia="zh-CN"/>
        </w:rPr>
        <w:t xml:space="preserve">, </w:t>
      </w:r>
      <w:proofErr w:type="spellStart"/>
      <w:r>
        <w:rPr>
          <w:lang w:val="en-US" w:eastAsia="zh-CN"/>
        </w:rPr>
        <w:t>missä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ei</w:t>
      </w:r>
      <w:proofErr w:type="spellEnd"/>
      <w:r>
        <w:rPr>
          <w:lang w:val="en-US" w:eastAsia="zh-CN"/>
        </w:rPr>
        <w:t xml:space="preserve"> ole </w:t>
      </w:r>
      <w:proofErr w:type="spellStart"/>
      <w:r>
        <w:rPr>
          <w:lang w:val="en-US" w:eastAsia="zh-CN"/>
        </w:rPr>
        <w:t>minkäänlaista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ilmanvaihtoa</w:t>
      </w:r>
      <w:proofErr w:type="spellEnd"/>
      <w:r>
        <w:rPr>
          <w:lang w:val="en-US" w:eastAsia="zh-CN"/>
        </w:rPr>
        <w:t>.</w:t>
      </w:r>
    </w:p>
    <w:p w:rsidR="008F020D" w:rsidRPr="008D0918" w:rsidRDefault="008F020D" w:rsidP="008F020D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Akku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3-6 </w:t>
      </w:r>
      <w:proofErr w:type="spellStart"/>
      <w:r>
        <w:rPr>
          <w:lang w:val="en-US"/>
        </w:rPr>
        <w:t>kuukauden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välein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jottei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pääse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syväpurkautumaan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vahingoitu</w:t>
      </w:r>
      <w:proofErr w:type="spellEnd"/>
      <w:r>
        <w:rPr>
          <w:lang w:val="en-US"/>
        </w:rPr>
        <w:t>.</w:t>
      </w:r>
    </w:p>
    <w:p w:rsidR="008F020D" w:rsidRPr="008D0918" w:rsidRDefault="008F020D" w:rsidP="008F020D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alkuperäisten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tarvikkeiden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>.</w:t>
      </w:r>
    </w:p>
    <w:p w:rsidR="008F020D" w:rsidRDefault="008F020D" w:rsidP="008F020D">
      <w:pPr>
        <w:rPr>
          <w:b/>
          <w:sz w:val="28"/>
          <w:szCs w:val="28"/>
          <w:lang w:val="en-US"/>
        </w:rPr>
      </w:pPr>
      <w:r>
        <w:rPr>
          <w:lang w:val="en-US"/>
        </w:rPr>
        <w:br/>
      </w:r>
      <w:proofErr w:type="spellStart"/>
      <w:r>
        <w:rPr>
          <w:b/>
          <w:sz w:val="28"/>
          <w:szCs w:val="28"/>
        </w:rPr>
        <w:t>Sisältö</w:t>
      </w:r>
      <w:proofErr w:type="spellEnd"/>
      <w:r w:rsidRPr="007B7A5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B7A5C">
        <w:rPr>
          <w:b/>
          <w:sz w:val="28"/>
          <w:szCs w:val="28"/>
        </w:rPr>
        <w:t xml:space="preserve"> </w:t>
      </w:r>
      <w:proofErr w:type="spellStart"/>
      <w:r>
        <w:t>Tuote</w:t>
      </w:r>
      <w:proofErr w:type="spellEnd"/>
      <w:r>
        <w:t xml:space="preserve">, </w:t>
      </w:r>
      <w:proofErr w:type="spellStart"/>
      <w:r>
        <w:t>käyttöohje</w:t>
      </w:r>
      <w:proofErr w:type="spellEnd"/>
      <w:r>
        <w:t>, Micro USB-</w:t>
      </w:r>
      <w:proofErr w:type="spellStart"/>
      <w:r>
        <w:t>kaapeli</w:t>
      </w:r>
      <w:proofErr w:type="spellEnd"/>
    </w:p>
    <w:p w:rsidR="008F020D" w:rsidRDefault="008F020D" w:rsidP="008F020D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Purkaminen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lang w:val="en-US"/>
        </w:rPr>
        <w:tab/>
        <w:t xml:space="preserve">Pura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pakkausmateriaali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oikeaoppisesti</w:t>
      </w:r>
      <w:proofErr w:type="spellEnd"/>
    </w:p>
    <w:p w:rsidR="008F020D" w:rsidRPr="00A629DE" w:rsidRDefault="008F020D" w:rsidP="008F020D">
      <w:pPr>
        <w:rPr>
          <w:b/>
          <w:sz w:val="28"/>
          <w:szCs w:val="28"/>
          <w:lang w:val="en-US"/>
        </w:rPr>
      </w:pPr>
    </w:p>
    <w:p w:rsidR="008F020D" w:rsidRPr="00A629DE" w:rsidRDefault="008F020D" w:rsidP="008F020D">
      <w:pPr>
        <w:rPr>
          <w:b/>
          <w:sz w:val="28"/>
          <w:szCs w:val="28"/>
          <w:lang w:val="en-US"/>
        </w:rPr>
      </w:pPr>
    </w:p>
    <w:p w:rsidR="008F020D" w:rsidRPr="00A629DE" w:rsidRDefault="008F020D" w:rsidP="008F020D">
      <w:pPr>
        <w:rPr>
          <w:b/>
          <w:sz w:val="28"/>
          <w:szCs w:val="28"/>
          <w:lang w:val="en-US"/>
        </w:rPr>
      </w:pPr>
    </w:p>
    <w:p w:rsidR="008F020D" w:rsidRPr="00A629DE" w:rsidRDefault="008F020D" w:rsidP="008F020D">
      <w:pPr>
        <w:rPr>
          <w:b/>
          <w:sz w:val="28"/>
          <w:szCs w:val="28"/>
          <w:lang w:val="en-US"/>
        </w:rPr>
      </w:pPr>
    </w:p>
    <w:p w:rsidR="008F020D" w:rsidRDefault="008F020D" w:rsidP="008F020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Tuotekuvaus</w:t>
      </w:r>
      <w:proofErr w:type="spellEnd"/>
      <w:r>
        <w:rPr>
          <w:b/>
          <w:sz w:val="28"/>
          <w:szCs w:val="28"/>
        </w:rPr>
        <w:t>:</w:t>
      </w:r>
    </w:p>
    <w:p w:rsidR="008F020D" w:rsidRDefault="008F020D" w:rsidP="008F020D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de-DE"/>
        </w:rPr>
        <w:drawing>
          <wp:inline distT="0" distB="0" distL="0" distR="0" wp14:anchorId="14215048" wp14:editId="5D1184B7">
            <wp:extent cx="2584704" cy="1807464"/>
            <wp:effectExtent l="0" t="0" r="635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izze 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180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20D" w:rsidRDefault="008F020D" w:rsidP="008F020D">
      <w:pPr>
        <w:rPr>
          <w:b/>
          <w:sz w:val="28"/>
          <w:szCs w:val="28"/>
          <w:lang w:val="en-US"/>
        </w:rPr>
      </w:pPr>
    </w:p>
    <w:p w:rsidR="008F020D" w:rsidRPr="007917DA" w:rsidRDefault="008F020D" w:rsidP="008F020D">
      <w:pPr>
        <w:rPr>
          <w:lang w:val="en-US"/>
        </w:rPr>
      </w:pPr>
      <w:r>
        <w:rPr>
          <w:lang w:val="en-US"/>
        </w:rPr>
        <w:t xml:space="preserve">1) </w:t>
      </w:r>
      <w:proofErr w:type="spellStart"/>
      <w:r>
        <w:rPr>
          <w:lang w:val="en-US"/>
        </w:rPr>
        <w:t>Lataustilan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ilmaisin</w:t>
      </w:r>
      <w:proofErr w:type="spellEnd"/>
      <w:r>
        <w:rPr>
          <w:lang w:val="en-US"/>
        </w:rPr>
        <w:br/>
        <w:t xml:space="preserve">2) Micro USB </w:t>
      </w:r>
      <w:proofErr w:type="spellStart"/>
      <w:r>
        <w:rPr>
          <w:lang w:val="en-US"/>
        </w:rPr>
        <w:t>sisäänmeno</w:t>
      </w:r>
      <w:proofErr w:type="spellEnd"/>
      <w:r>
        <w:rPr>
          <w:lang w:val="en-US"/>
        </w:rPr>
        <w:br/>
        <w:t xml:space="preserve">3) USB </w:t>
      </w:r>
      <w:proofErr w:type="spellStart"/>
      <w:r>
        <w:rPr>
          <w:lang w:val="en-US"/>
        </w:rPr>
        <w:t>ulostulo</w:t>
      </w:r>
      <w:proofErr w:type="spellEnd"/>
      <w:r>
        <w:rPr>
          <w:lang w:val="en-US"/>
        </w:rPr>
        <w:br/>
      </w:r>
      <w:r w:rsidRPr="007917DA">
        <w:rPr>
          <w:lang w:val="en-US"/>
        </w:rPr>
        <w:t>4)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Latauskaapeli</w:t>
      </w:r>
      <w:proofErr w:type="spellEnd"/>
      <w:r w:rsidRPr="007917DA">
        <w:rPr>
          <w:lang w:val="en-US"/>
        </w:rPr>
        <w:t xml:space="preserve"> (Micro USB / Lightning®)</w:t>
      </w:r>
    </w:p>
    <w:p w:rsidR="008F020D" w:rsidRDefault="008F020D" w:rsidP="008F020D">
      <w:pPr>
        <w:rPr>
          <w:b/>
          <w:sz w:val="28"/>
          <w:szCs w:val="28"/>
          <w:lang w:val="en-US"/>
        </w:rPr>
      </w:pPr>
    </w:p>
    <w:p w:rsidR="008F020D" w:rsidRDefault="008F020D" w:rsidP="008F020D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Ensimmäinen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</w:p>
    <w:p w:rsidR="008F020D" w:rsidRDefault="008F020D" w:rsidP="008F020D">
      <w:pPr>
        <w:rPr>
          <w:lang w:val="en-US"/>
        </w:rPr>
      </w:pP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vahingoittunut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pakkaukseen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tallella</w:t>
      </w:r>
      <w:proofErr w:type="spellEnd"/>
      <w:r>
        <w:rPr>
          <w:lang w:val="en-US"/>
        </w:rPr>
        <w:t>.</w:t>
      </w:r>
    </w:p>
    <w:p w:rsidR="008F020D" w:rsidRPr="00177442" w:rsidRDefault="008F020D" w:rsidP="008F020D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Varavirtalähteen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lataaminen</w:t>
      </w:r>
      <w:proofErr w:type="spellEnd"/>
      <w:r w:rsidRPr="00177442">
        <w:rPr>
          <w:b/>
          <w:sz w:val="28"/>
          <w:szCs w:val="28"/>
          <w:lang w:val="en-US"/>
        </w:rPr>
        <w:t>:</w:t>
      </w:r>
    </w:p>
    <w:p w:rsidR="008F020D" w:rsidRDefault="008F020D" w:rsidP="008F020D">
      <w:pPr>
        <w:rPr>
          <w:lang w:val="en-US"/>
        </w:rPr>
      </w:pPr>
      <w:proofErr w:type="spellStart"/>
      <w:r>
        <w:rPr>
          <w:lang w:val="en-US"/>
        </w:rPr>
        <w:t>Yhdistä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varavirtalähde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muuntajaan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tietokoneeseen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toimitettua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kaapelia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Yhdistä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kaapeli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laitteen</w:t>
      </w:r>
      <w:proofErr w:type="spellEnd"/>
      <w:r>
        <w:rPr>
          <w:lang w:val="en-US"/>
        </w:rPr>
        <w:t xml:space="preserve"> USB-</w:t>
      </w:r>
      <w:proofErr w:type="spellStart"/>
      <w:r>
        <w:rPr>
          <w:lang w:val="en-US"/>
        </w:rPr>
        <w:t>porttiin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toinen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tietokoneeseen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muuntajaan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Latausprosessi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alkaa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siniset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syttyvät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Riippuen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varavirtalähteen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varaustilasta</w:t>
      </w:r>
      <w:proofErr w:type="spellEnd"/>
      <w:r>
        <w:rPr>
          <w:lang w:val="en-US"/>
        </w:rPr>
        <w:t xml:space="preserve">, 1-4 </w:t>
      </w:r>
      <w:proofErr w:type="spellStart"/>
      <w:r>
        <w:rPr>
          <w:lang w:val="en-US"/>
        </w:rPr>
        <w:t>valoa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syttyy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Irroita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mikäli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lopettaa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lataamisen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on jo </w:t>
      </w:r>
      <w:proofErr w:type="spellStart"/>
      <w:r>
        <w:rPr>
          <w:lang w:val="en-US"/>
        </w:rPr>
        <w:t>ladattu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>.</w:t>
      </w:r>
    </w:p>
    <w:p w:rsidR="008F020D" w:rsidRDefault="008F020D" w:rsidP="008F020D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Puhelimen</w:t>
      </w:r>
      <w:proofErr w:type="spellEnd"/>
      <w:r>
        <w:rPr>
          <w:b/>
          <w:sz w:val="28"/>
          <w:szCs w:val="28"/>
          <w:lang w:val="en-US"/>
        </w:rPr>
        <w:t xml:space="preserve"> / </w:t>
      </w:r>
      <w:proofErr w:type="spellStart"/>
      <w:r>
        <w:rPr>
          <w:b/>
          <w:sz w:val="28"/>
          <w:szCs w:val="28"/>
          <w:lang w:val="en-US"/>
        </w:rPr>
        <w:t>muun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laitteen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lataaminen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1. </w:t>
      </w:r>
      <w:proofErr w:type="spellStart"/>
      <w:r>
        <w:rPr>
          <w:lang w:val="en-US"/>
        </w:rPr>
        <w:t>Yhdistä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sisäänrakennettua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kaapelia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johto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oikein</w:t>
      </w:r>
      <w:proofErr w:type="spellEnd"/>
      <w:r>
        <w:rPr>
          <w:lang w:val="en-US"/>
        </w:rPr>
        <w:t xml:space="preserve"> pain </w:t>
      </w:r>
      <w:proofErr w:type="spellStart"/>
      <w:r>
        <w:rPr>
          <w:lang w:val="en-US"/>
        </w:rPr>
        <w:t>laitteessa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mallista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riippuen</w:t>
      </w:r>
      <w:proofErr w:type="spellEnd"/>
      <w:r>
        <w:rPr>
          <w:lang w:val="en-US"/>
        </w:rPr>
        <w:t>.</w:t>
      </w:r>
    </w:p>
    <w:p w:rsidR="008F020D" w:rsidRDefault="008F020D" w:rsidP="008F020D">
      <w:pPr>
        <w:rPr>
          <w:lang w:val="en-US"/>
        </w:rPr>
      </w:pPr>
      <w:r>
        <w:rPr>
          <w:lang w:val="en-US"/>
        </w:rPr>
        <w:t>2. LED-</w:t>
      </w:r>
      <w:proofErr w:type="spellStart"/>
      <w:r>
        <w:rPr>
          <w:lang w:val="en-US"/>
        </w:rPr>
        <w:t>ilmaisin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sinisenä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Laitteesi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ilmoittaa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ladataan</w:t>
      </w:r>
      <w:proofErr w:type="spellEnd"/>
      <w:r>
        <w:rPr>
          <w:lang w:val="en-US"/>
        </w:rPr>
        <w:t>.</w:t>
      </w:r>
    </w:p>
    <w:p w:rsidR="008F020D" w:rsidRPr="007B7A5C" w:rsidRDefault="008F020D" w:rsidP="008F020D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Hävittäminen</w:t>
      </w:r>
      <w:proofErr w:type="spellEnd"/>
      <w:r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paikallisten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säädösten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mukaisesti</w:t>
      </w:r>
      <w:proofErr w:type="spellEnd"/>
      <w:r>
        <w:rPr>
          <w:lang w:val="en-US"/>
        </w:rPr>
        <w:t>.</w:t>
      </w:r>
    </w:p>
    <w:p w:rsidR="008F020D" w:rsidRDefault="008F020D" w:rsidP="008F020D">
      <w:pPr>
        <w:spacing w:after="160" w:line="259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8F020D" w:rsidRDefault="008F020D" w:rsidP="008F020D">
      <w:pPr>
        <w:rPr>
          <w:rFonts w:cs="Arial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Tekniset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tiedot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Malli</w:t>
      </w:r>
      <w:proofErr w:type="spellEnd"/>
      <w:r>
        <w:rPr>
          <w:lang w:val="en-US"/>
        </w:rPr>
        <w:t>: 909-00.001</w:t>
      </w:r>
      <w:r>
        <w:rPr>
          <w:lang w:val="en-US"/>
        </w:rPr>
        <w:br/>
      </w:r>
      <w:proofErr w:type="spellStart"/>
      <w:r>
        <w:rPr>
          <w:lang w:val="en-US"/>
        </w:rPr>
        <w:t>Nimi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Metmaxx</w:t>
      </w:r>
      <w:proofErr w:type="spellEnd"/>
      <w:r>
        <w:rPr>
          <w:lang w:val="en-US"/>
        </w:rPr>
        <w:t xml:space="preserve">® </w:t>
      </w:r>
      <w:r w:rsidRPr="007917DA">
        <w:rPr>
          <w:lang w:val="en-US"/>
        </w:rPr>
        <w:t>„LogoBank4000</w:t>
      </w:r>
      <w:proofErr w:type="gramStart"/>
      <w:r w:rsidRPr="007917DA">
        <w:rPr>
          <w:lang w:val="en-US"/>
        </w:rPr>
        <w:t>Evo“</w:t>
      </w:r>
      <w:proofErr w:type="gramEnd"/>
      <w:r>
        <w:rPr>
          <w:lang w:val="en-US"/>
        </w:rPr>
        <w:br/>
      </w:r>
      <w:proofErr w:type="spellStart"/>
      <w:r>
        <w:rPr>
          <w:lang w:val="en-US"/>
        </w:rPr>
        <w:t>Akku</w:t>
      </w:r>
      <w:proofErr w:type="spellEnd"/>
      <w:r>
        <w:rPr>
          <w:lang w:val="en-US"/>
        </w:rPr>
        <w:t>: (Lithium Polymer): 4000mAh</w:t>
      </w:r>
      <w:r>
        <w:rPr>
          <w:lang w:val="en-US"/>
        </w:rPr>
        <w:br/>
      </w:r>
      <w:r w:rsidRPr="00DE7E9B">
        <w:rPr>
          <w:lang w:val="en-US"/>
        </w:rPr>
        <w:t xml:space="preserve">DC </w:t>
      </w:r>
      <w:proofErr w:type="spellStart"/>
      <w:r>
        <w:rPr>
          <w:lang w:val="en-US"/>
        </w:rPr>
        <w:t>sisäänmeno</w:t>
      </w:r>
      <w:proofErr w:type="spellEnd"/>
      <w:r w:rsidRPr="00DE7E9B">
        <w:rPr>
          <w:lang w:val="en-US"/>
        </w:rPr>
        <w:t xml:space="preserve">: </w:t>
      </w:r>
      <w:r>
        <w:rPr>
          <w:lang w:val="en-US"/>
        </w:rPr>
        <w:t>5V/2A max</w:t>
      </w:r>
      <w:r>
        <w:rPr>
          <w:lang w:val="en-US"/>
        </w:rPr>
        <w:br/>
        <w:t xml:space="preserve">DC </w:t>
      </w:r>
      <w:proofErr w:type="spellStart"/>
      <w:r>
        <w:rPr>
          <w:lang w:val="en-US"/>
        </w:rPr>
        <w:t>ulostulo</w:t>
      </w:r>
      <w:proofErr w:type="spellEnd"/>
      <w:r>
        <w:rPr>
          <w:lang w:val="en-US"/>
        </w:rPr>
        <w:t>: 5V/2A max</w:t>
      </w:r>
      <w:r>
        <w:rPr>
          <w:lang w:val="en-US"/>
        </w:rPr>
        <w:br/>
      </w:r>
    </w:p>
    <w:p w:rsidR="008F020D" w:rsidRDefault="008F020D" w:rsidP="008F020D">
      <w:pPr>
        <w:rPr>
          <w:rFonts w:cs="Arial"/>
          <w:lang w:val="en-US"/>
        </w:rPr>
      </w:pPr>
      <w:proofErr w:type="spellStart"/>
      <w:r>
        <w:rPr>
          <w:lang w:val="en-US"/>
        </w:rPr>
        <w:t>Huomioitavaa</w:t>
      </w:r>
      <w:proofErr w:type="spellEnd"/>
      <w:r>
        <w:rPr>
          <w:lang w:val="en-US"/>
        </w:rPr>
        <w:t xml:space="preserve">: </w:t>
      </w:r>
      <w:r>
        <w:rPr>
          <w:lang w:val="en-US"/>
        </w:rPr>
        <w:br/>
      </w:r>
      <w:proofErr w:type="spellStart"/>
      <w:r>
        <w:rPr>
          <w:rFonts w:cs="Arial"/>
          <w:lang w:val="en-US"/>
        </w:rPr>
        <w:t>Kaikki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Metmaxx</w:t>
      </w:r>
      <w:proofErr w:type="spellEnd"/>
      <w:r>
        <w:rPr>
          <w:rFonts w:cs="Arial"/>
          <w:lang w:val="en-US"/>
        </w:rPr>
        <w:t xml:space="preserve">® </w:t>
      </w:r>
      <w:proofErr w:type="spellStart"/>
      <w:r>
        <w:rPr>
          <w:rFonts w:cs="Arial"/>
          <w:lang w:val="en-US"/>
        </w:rPr>
        <w:t>tuotteet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tulevat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turvapiirin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kanssa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mikä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estää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akkujen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yli</w:t>
      </w:r>
      <w:proofErr w:type="spellEnd"/>
      <w:r>
        <w:rPr>
          <w:rFonts w:cs="Arial"/>
          <w:lang w:val="en-US"/>
        </w:rPr>
        <w:t xml:space="preserve">- tai </w:t>
      </w:r>
      <w:proofErr w:type="spellStart"/>
      <w:r>
        <w:rPr>
          <w:rFonts w:cs="Arial"/>
          <w:lang w:val="en-US"/>
        </w:rPr>
        <w:t>alilataamisen</w:t>
      </w:r>
      <w:proofErr w:type="spellEnd"/>
      <w:r>
        <w:rPr>
          <w:rFonts w:cs="Arial"/>
          <w:lang w:val="en-US"/>
        </w:rPr>
        <w:t xml:space="preserve">. </w:t>
      </w:r>
      <w:proofErr w:type="spellStart"/>
      <w:r>
        <w:rPr>
          <w:rFonts w:cs="Arial"/>
          <w:lang w:val="en-US"/>
        </w:rPr>
        <w:t>Huomioi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että</w:t>
      </w:r>
      <w:proofErr w:type="spellEnd"/>
      <w:r>
        <w:rPr>
          <w:rFonts w:cs="Arial"/>
          <w:lang w:val="en-US"/>
        </w:rPr>
        <w:t xml:space="preserve"> </w:t>
      </w:r>
      <w:proofErr w:type="gramStart"/>
      <w:r>
        <w:rPr>
          <w:rFonts w:cs="Arial"/>
          <w:lang w:val="en-US"/>
        </w:rPr>
        <w:t>paras</w:t>
      </w:r>
      <w:proofErr w:type="gramEnd"/>
      <w:r>
        <w:rPr>
          <w:rFonts w:cs="Arial"/>
          <w:lang w:val="en-US"/>
        </w:rPr>
        <w:t xml:space="preserve"> tapa </w:t>
      </w:r>
      <w:proofErr w:type="spellStart"/>
      <w:r>
        <w:rPr>
          <w:rFonts w:cs="Arial"/>
          <w:lang w:val="en-US"/>
        </w:rPr>
        <w:t>ladata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laite</w:t>
      </w:r>
      <w:proofErr w:type="spellEnd"/>
      <w:r>
        <w:rPr>
          <w:rFonts w:cs="Arial"/>
          <w:lang w:val="en-US"/>
        </w:rPr>
        <w:t xml:space="preserve"> on </w:t>
      </w:r>
      <w:proofErr w:type="spellStart"/>
      <w:r>
        <w:rPr>
          <w:rFonts w:cs="Arial"/>
          <w:lang w:val="en-US"/>
        </w:rPr>
        <w:t>sammuttaa</w:t>
      </w:r>
      <w:proofErr w:type="spellEnd"/>
      <w:r>
        <w:rPr>
          <w:rFonts w:cs="Arial"/>
          <w:lang w:val="en-US"/>
        </w:rPr>
        <w:t xml:space="preserve"> se </w:t>
      </w:r>
      <w:proofErr w:type="spellStart"/>
      <w:r>
        <w:rPr>
          <w:rFonts w:cs="Arial"/>
          <w:lang w:val="en-US"/>
        </w:rPr>
        <w:t>ennen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lataamista</w:t>
      </w:r>
      <w:proofErr w:type="spellEnd"/>
      <w:r>
        <w:rPr>
          <w:rFonts w:cs="Arial"/>
          <w:lang w:val="en-US"/>
        </w:rPr>
        <w:t xml:space="preserve">. Jos </w:t>
      </w:r>
      <w:proofErr w:type="spellStart"/>
      <w:r>
        <w:rPr>
          <w:rFonts w:cs="Arial"/>
          <w:lang w:val="en-US"/>
        </w:rPr>
        <w:t>tuote</w:t>
      </w:r>
      <w:proofErr w:type="spellEnd"/>
      <w:r>
        <w:rPr>
          <w:rFonts w:cs="Arial"/>
          <w:lang w:val="en-US"/>
        </w:rPr>
        <w:t xml:space="preserve"> on </w:t>
      </w:r>
      <w:proofErr w:type="spellStart"/>
      <w:r>
        <w:rPr>
          <w:rFonts w:cs="Arial"/>
          <w:lang w:val="en-US"/>
        </w:rPr>
        <w:t>päällä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latausprosessi</w:t>
      </w:r>
      <w:proofErr w:type="spellEnd"/>
      <w:r>
        <w:rPr>
          <w:rFonts w:cs="Arial"/>
          <w:lang w:val="en-US"/>
        </w:rPr>
        <w:t xml:space="preserve"> on </w:t>
      </w:r>
      <w:proofErr w:type="spellStart"/>
      <w:r>
        <w:rPr>
          <w:rFonts w:cs="Arial"/>
          <w:lang w:val="en-US"/>
        </w:rPr>
        <w:t>hitaampi</w:t>
      </w:r>
      <w:proofErr w:type="spellEnd"/>
      <w:r>
        <w:rPr>
          <w:rFonts w:cs="Arial"/>
          <w:lang w:val="en-US"/>
        </w:rPr>
        <w:t xml:space="preserve"> tai </w:t>
      </w:r>
      <w:proofErr w:type="spellStart"/>
      <w:r>
        <w:rPr>
          <w:rFonts w:cs="Arial"/>
          <w:lang w:val="en-US"/>
        </w:rPr>
        <w:t>laite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mahdollisesti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lataudu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ollenkaan</w:t>
      </w:r>
      <w:proofErr w:type="spellEnd"/>
      <w:r>
        <w:rPr>
          <w:rFonts w:cs="Arial"/>
          <w:lang w:val="en-US"/>
        </w:rPr>
        <w:t>.</w:t>
      </w:r>
    </w:p>
    <w:p w:rsidR="008F020D" w:rsidRDefault="008F020D" w:rsidP="008F020D">
      <w:pPr>
        <w:rPr>
          <w:lang w:val="en-US"/>
        </w:rPr>
      </w:pPr>
      <w:r>
        <w:rPr>
          <w:lang w:val="en-US"/>
        </w:rPr>
        <w:t xml:space="preserve">Jos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tyhjenee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kokonaan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sammuu</w:t>
      </w:r>
      <w:proofErr w:type="spellEnd"/>
      <w:r>
        <w:rPr>
          <w:lang w:val="en-US"/>
        </w:rPr>
        <w:t xml:space="preserve">) se </w:t>
      </w:r>
      <w:proofErr w:type="spellStart"/>
      <w:r>
        <w:rPr>
          <w:lang w:val="en-US"/>
        </w:rPr>
        <w:t>tarvitsee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tarpeeksi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energiaa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käynnistyäkseen</w:t>
      </w:r>
      <w:proofErr w:type="spellEnd"/>
      <w:r>
        <w:rPr>
          <w:lang w:val="en-US"/>
        </w:rPr>
        <w:t>.</w:t>
      </w:r>
    </w:p>
    <w:p w:rsidR="008F020D" w:rsidRDefault="008F020D" w:rsidP="008F020D">
      <w:pPr>
        <w:autoSpaceDE w:val="0"/>
        <w:rPr>
          <w:lang w:val="en-US"/>
        </w:rPr>
      </w:pP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varavirtalähteet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toimivat</w:t>
      </w:r>
      <w:proofErr w:type="spellEnd"/>
      <w:r>
        <w:rPr>
          <w:lang w:val="en-US"/>
        </w:rPr>
        <w:t xml:space="preserve"> 3,7 </w:t>
      </w:r>
      <w:proofErr w:type="spellStart"/>
      <w:r>
        <w:rPr>
          <w:lang w:val="en-US"/>
        </w:rPr>
        <w:t>voltin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jännitteellä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laitteet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USB-</w:t>
      </w:r>
      <w:proofErr w:type="spellStart"/>
      <w:r>
        <w:rPr>
          <w:lang w:val="en-US"/>
        </w:rPr>
        <w:t>kaapelilla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tarvitsevat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minimissään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voltin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jännitteen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Erotus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jännitteiden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välillä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muuntajalla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Tämän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esimerkiksi</w:t>
      </w:r>
      <w:proofErr w:type="spellEnd"/>
      <w:r>
        <w:rPr>
          <w:lang w:val="en-US"/>
        </w:rPr>
        <w:t xml:space="preserve"> 2000mAh </w:t>
      </w:r>
      <w:proofErr w:type="spellStart"/>
      <w:r>
        <w:rPr>
          <w:lang w:val="en-US"/>
        </w:rPr>
        <w:t>varavirtalähde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1900mAh </w:t>
      </w:r>
      <w:proofErr w:type="spellStart"/>
      <w:r>
        <w:rPr>
          <w:lang w:val="en-US"/>
        </w:rPr>
        <w:t>akkua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asti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Tämä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vika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tilavuudesta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ulkopuolisista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muuttujista</w:t>
      </w:r>
      <w:proofErr w:type="spellEnd"/>
      <w:r>
        <w:rPr>
          <w:lang w:val="en-US"/>
        </w:rPr>
        <w:t>.</w:t>
      </w:r>
    </w:p>
    <w:p w:rsidR="008F020D" w:rsidRDefault="008F020D" w:rsidP="008F020D">
      <w:pPr>
        <w:autoSpaceDE w:val="0"/>
        <w:rPr>
          <w:i/>
          <w:iCs/>
          <w:lang w:val="en-US"/>
        </w:rPr>
      </w:pPr>
      <w:r w:rsidRPr="00E5160B">
        <w:rPr>
          <w:color w:val="FF0000"/>
          <w:lang w:val="en-US"/>
        </w:rPr>
        <w:br/>
      </w:r>
      <w:r w:rsidRPr="007B7A5C">
        <w:rPr>
          <w:i/>
          <w:iCs/>
          <w:lang w:val="en-US"/>
        </w:rPr>
        <w:t xml:space="preserve">© </w:t>
      </w:r>
      <w:proofErr w:type="spellStart"/>
      <w:r>
        <w:rPr>
          <w:i/>
          <w:iCs/>
          <w:lang w:val="en-US"/>
        </w:rPr>
        <w:t>Kaikki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oikeudet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pidätetään</w:t>
      </w:r>
      <w:proofErr w:type="spellEnd"/>
      <w:r w:rsidRPr="007B7A5C">
        <w:rPr>
          <w:i/>
          <w:iCs/>
          <w:lang w:val="en-US"/>
        </w:rPr>
        <w:br/>
      </w:r>
      <w:proofErr w:type="spellStart"/>
      <w:r>
        <w:rPr>
          <w:i/>
          <w:iCs/>
          <w:lang w:val="en-US"/>
        </w:rPr>
        <w:t>Käyttöohjeiden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kopiointi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missään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muodossa</w:t>
      </w:r>
      <w:proofErr w:type="spellEnd"/>
      <w:r>
        <w:rPr>
          <w:i/>
          <w:iCs/>
          <w:lang w:val="en-US"/>
        </w:rPr>
        <w:t xml:space="preserve"> vain </w:t>
      </w:r>
      <w:proofErr w:type="spellStart"/>
      <w:r>
        <w:rPr>
          <w:i/>
          <w:iCs/>
          <w:lang w:val="en-US"/>
        </w:rPr>
        <w:t>alkuperäisen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kirjoittajan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kirjallisella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suostumuksella</w:t>
      </w:r>
      <w:proofErr w:type="spellEnd"/>
      <w:r>
        <w:rPr>
          <w:i/>
          <w:iCs/>
          <w:lang w:val="en-US"/>
        </w:rPr>
        <w:t>.</w:t>
      </w:r>
    </w:p>
    <w:p w:rsidR="008F020D" w:rsidRDefault="008F020D" w:rsidP="008F020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DE90C6" wp14:editId="6A64EAAC">
            <wp:extent cx="2324100" cy="390525"/>
            <wp:effectExtent l="0" t="0" r="0" b="9525"/>
            <wp:docPr id="4" name="Kuva 4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softHyphen/>
      </w:r>
    </w:p>
    <w:p w:rsidR="008F020D" w:rsidRDefault="008F020D" w:rsidP="008F020D"/>
    <w:p w:rsidR="008F020D" w:rsidRDefault="008F020D" w:rsidP="008F020D"/>
    <w:p w:rsidR="008F020D" w:rsidRDefault="008F020D" w:rsidP="008F020D">
      <w:pPr>
        <w:rPr>
          <w:lang w:val="en-US"/>
        </w:rPr>
      </w:pPr>
      <w:r>
        <w:rPr>
          <w:lang w:val="en-US"/>
        </w:rPr>
        <w:br/>
      </w:r>
    </w:p>
    <w:p w:rsidR="008F020D" w:rsidRDefault="008F020D" w:rsidP="008F020D"/>
    <w:p w:rsidR="008F020D" w:rsidRDefault="008F020D" w:rsidP="008F020D">
      <w:pPr>
        <w:autoSpaceDE w:val="0"/>
        <w:rPr>
          <w:i/>
          <w:iCs/>
        </w:rPr>
      </w:pPr>
    </w:p>
    <w:p w:rsidR="008F020D" w:rsidRDefault="008F020D" w:rsidP="008F020D"/>
    <w:p w:rsidR="00DA32FD" w:rsidRDefault="00DA32FD"/>
    <w:sectPr w:rsidR="00DA32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16DA1"/>
    <w:multiLevelType w:val="hybridMultilevel"/>
    <w:tmpl w:val="3482E8E2"/>
    <w:lvl w:ilvl="0" w:tplc="EF981C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0D"/>
    <w:rsid w:val="000E5770"/>
    <w:rsid w:val="008F020D"/>
    <w:rsid w:val="00DA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E779"/>
  <w15:chartTrackingRefBased/>
  <w15:docId w15:val="{FAEA86AC-9CE3-4C5E-9063-AAE2AF15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F020D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qFormat/>
    <w:rsid w:val="008F020D"/>
    <w:pPr>
      <w:widowControl w:val="0"/>
      <w:spacing w:after="0" w:line="240" w:lineRule="auto"/>
      <w:ind w:firstLineChars="200" w:firstLine="420"/>
      <w:jc w:val="both"/>
    </w:pPr>
    <w:rPr>
      <w:rFonts w:ascii="Times New Roman" w:eastAsia="SimSun" w:hAnsi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3097</Characters>
  <Application>Microsoft Office Word</Application>
  <DocSecurity>0</DocSecurity>
  <Lines>25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Juntunen</dc:creator>
  <cp:keywords/>
  <dc:description/>
  <cp:lastModifiedBy>Mikko Juntunen</cp:lastModifiedBy>
  <cp:revision>2</cp:revision>
  <dcterms:created xsi:type="dcterms:W3CDTF">2018-12-14T11:05:00Z</dcterms:created>
  <dcterms:modified xsi:type="dcterms:W3CDTF">2018-12-14T13:13:00Z</dcterms:modified>
</cp:coreProperties>
</file>