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7AF" w:rsidRPr="00B60BCF" w:rsidRDefault="00B567AF" w:rsidP="00B567AF">
      <w:pPr>
        <w:spacing w:after="0"/>
        <w:rPr>
          <w:sz w:val="20"/>
        </w:rPr>
      </w:pPr>
      <w:r w:rsidRPr="00B60BCF">
        <w:rPr>
          <w:noProof/>
          <w:sz w:val="20"/>
        </w:rPr>
        <w:drawing>
          <wp:inline distT="0" distB="0" distL="0" distR="0" wp14:anchorId="7107C375" wp14:editId="51E25D9C">
            <wp:extent cx="1438275" cy="304800"/>
            <wp:effectExtent l="0" t="0" r="9525" b="0"/>
            <wp:docPr id="2" name="Kuva 2"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MAXX_Logo_NEU_20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B567AF" w:rsidRDefault="00B567AF" w:rsidP="00B567AF">
      <w:pPr>
        <w:spacing w:after="0"/>
        <w:rPr>
          <w:sz w:val="20"/>
        </w:rPr>
      </w:pPr>
      <w:r w:rsidRPr="00064E74">
        <w:rPr>
          <w:sz w:val="20"/>
        </w:rPr>
        <w:t xml:space="preserve">Art. Nr. </w:t>
      </w:r>
      <w:r>
        <w:rPr>
          <w:sz w:val="20"/>
        </w:rPr>
        <w:t>976-00.001</w:t>
      </w:r>
    </w:p>
    <w:p w:rsidR="00B567AF" w:rsidRPr="00064E74" w:rsidRDefault="00B567AF" w:rsidP="00B567AF">
      <w:pPr>
        <w:spacing w:after="0"/>
        <w:rPr>
          <w:sz w:val="20"/>
        </w:rPr>
      </w:pPr>
    </w:p>
    <w:p w:rsidR="00B567AF" w:rsidRDefault="00B567AF" w:rsidP="00B567AF">
      <w:pPr>
        <w:spacing w:after="0"/>
        <w:rPr>
          <w:b/>
          <w:sz w:val="24"/>
          <w:szCs w:val="28"/>
          <w:u w:val="single"/>
        </w:rPr>
      </w:pPr>
      <w:r w:rsidRPr="00064E74">
        <w:rPr>
          <w:b/>
          <w:sz w:val="24"/>
          <w:szCs w:val="28"/>
          <w:u w:val="single"/>
        </w:rPr>
        <w:t>Käyttöopas:</w:t>
      </w:r>
    </w:p>
    <w:p w:rsidR="00B567AF" w:rsidRPr="00064E74" w:rsidRDefault="00B567AF" w:rsidP="00B567AF">
      <w:pPr>
        <w:spacing w:after="0"/>
        <w:rPr>
          <w:sz w:val="20"/>
        </w:rPr>
      </w:pPr>
    </w:p>
    <w:p w:rsidR="00B567AF" w:rsidRDefault="00B567AF" w:rsidP="00B567AF">
      <w:pPr>
        <w:spacing w:after="0"/>
        <w:rPr>
          <w:b/>
          <w:sz w:val="24"/>
          <w:szCs w:val="28"/>
        </w:rPr>
      </w:pPr>
      <w:r w:rsidRPr="00B60BCF">
        <w:rPr>
          <w:b/>
          <w:sz w:val="24"/>
          <w:szCs w:val="28"/>
        </w:rPr>
        <w:t>Yleistä tietoa:</w:t>
      </w:r>
    </w:p>
    <w:p w:rsidR="00B567AF" w:rsidRPr="00B60BCF" w:rsidRDefault="00B567AF" w:rsidP="00B567AF">
      <w:pPr>
        <w:spacing w:after="0"/>
        <w:rPr>
          <w:b/>
          <w:sz w:val="24"/>
          <w:szCs w:val="28"/>
        </w:rPr>
      </w:pPr>
    </w:p>
    <w:p w:rsidR="00B567AF" w:rsidRDefault="00B567AF" w:rsidP="00B567AF">
      <w:pPr>
        <w:spacing w:after="0"/>
        <w:rPr>
          <w:sz w:val="20"/>
        </w:rPr>
      </w:pPr>
      <w:r w:rsidRPr="00B60BCF">
        <w:rPr>
          <w:sz w:val="20"/>
        </w:rPr>
        <w:t xml:space="preserve">Tämä käyttöopas kuuluu tuotteeseen </w:t>
      </w:r>
      <w:proofErr w:type="spellStart"/>
      <w:r w:rsidRPr="00B567AF">
        <w:rPr>
          <w:sz w:val="20"/>
        </w:rPr>
        <w:t>Metmaxx</w:t>
      </w:r>
      <w:proofErr w:type="spellEnd"/>
      <w:r w:rsidRPr="00B567AF">
        <w:rPr>
          <w:sz w:val="20"/>
        </w:rPr>
        <w:t xml:space="preserve">® Wireless </w:t>
      </w:r>
      <w:proofErr w:type="spellStart"/>
      <w:r w:rsidRPr="00B567AF">
        <w:rPr>
          <w:sz w:val="20"/>
        </w:rPr>
        <w:t>Charger</w:t>
      </w:r>
      <w:proofErr w:type="spellEnd"/>
      <w:r w:rsidRPr="00B567AF">
        <w:rPr>
          <w:sz w:val="20"/>
        </w:rPr>
        <w:t xml:space="preserve"> "</w:t>
      </w:r>
      <w:proofErr w:type="spellStart"/>
      <w:r w:rsidRPr="00B567AF">
        <w:rPr>
          <w:sz w:val="20"/>
        </w:rPr>
        <w:t>HoldMeBasicCharge</w:t>
      </w:r>
      <w:proofErr w:type="spellEnd"/>
      <w:r w:rsidRPr="00B567AF">
        <w:rPr>
          <w:sz w:val="20"/>
        </w:rPr>
        <w:t xml:space="preserve">". </w:t>
      </w:r>
      <w:r w:rsidRPr="00B60BCF">
        <w:rPr>
          <w:sz w:val="20"/>
        </w:rPr>
        <w:t>Se sisältää tärkeää tietoa tuotteen oikeaoppisesta käytöstä. Lue käyttöopas kokonaan äläkä heitä sitä pois. Jos annat tuotteen eteenpäin, anna myös käyttöopas mukaan.</w:t>
      </w:r>
    </w:p>
    <w:p w:rsidR="00B567AF" w:rsidRPr="00B60BCF" w:rsidRDefault="00B567AF" w:rsidP="00B567AF">
      <w:pPr>
        <w:spacing w:after="0"/>
        <w:rPr>
          <w:sz w:val="20"/>
        </w:rPr>
      </w:pPr>
    </w:p>
    <w:p w:rsidR="00B567AF" w:rsidRDefault="00B567AF" w:rsidP="00B567AF">
      <w:pPr>
        <w:spacing w:after="0"/>
        <w:rPr>
          <w:noProof/>
          <w:sz w:val="20"/>
          <w:lang w:eastAsia="zh-CN"/>
        </w:rPr>
      </w:pPr>
      <w:r w:rsidRPr="00B60BCF">
        <w:rPr>
          <w:b/>
          <w:sz w:val="24"/>
        </w:rPr>
        <w:t>Tarkoitettu käyttö:</w:t>
      </w:r>
      <w:r w:rsidRPr="00B60BCF">
        <w:rPr>
          <w:noProof/>
          <w:sz w:val="20"/>
          <w:lang w:eastAsia="zh-CN"/>
        </w:rPr>
        <w:t xml:space="preserve"> </w:t>
      </w:r>
    </w:p>
    <w:p w:rsidR="00B567AF" w:rsidRPr="00B60BCF" w:rsidRDefault="00B567AF" w:rsidP="00B567AF">
      <w:pPr>
        <w:spacing w:after="0"/>
        <w:rPr>
          <w:b/>
          <w:sz w:val="24"/>
        </w:rPr>
      </w:pPr>
    </w:p>
    <w:p w:rsidR="00B567AF" w:rsidRPr="00B60BCF" w:rsidRDefault="00B567AF" w:rsidP="00B567AF">
      <w:pPr>
        <w:spacing w:after="0"/>
        <w:rPr>
          <w:sz w:val="20"/>
        </w:rPr>
      </w:pPr>
      <w:r w:rsidRPr="00B60BCF">
        <w:rPr>
          <w:sz w:val="20"/>
        </w:rPr>
        <w:t xml:space="preserve">Tämä tuote on suunniteltu yksinomaan yksityiskäyttöön. </w:t>
      </w:r>
      <w:r>
        <w:rPr>
          <w:sz w:val="20"/>
        </w:rPr>
        <w:t>Se mahdollistaa langattoman latauksen kaikille laitteille, jotka tukevat tätä teknologiaa.</w:t>
      </w:r>
      <w:r w:rsidRPr="00B60BCF">
        <w:rPr>
          <w:sz w:val="20"/>
        </w:rPr>
        <w:t xml:space="preserve"> Tuote on pidettävä poissa lasten ulottuvilta ja sitä tulee käyttää vastuullisesti. Valmistaja ei ole vastuussa virheellisen käytön aiheuttamista vahingoista.</w:t>
      </w:r>
    </w:p>
    <w:p w:rsidR="00B567AF" w:rsidRPr="00B60BCF" w:rsidRDefault="00B567AF" w:rsidP="00B567AF">
      <w:pPr>
        <w:spacing w:after="0"/>
        <w:rPr>
          <w:sz w:val="20"/>
        </w:rPr>
      </w:pPr>
    </w:p>
    <w:p w:rsidR="00B567AF" w:rsidRDefault="00B567AF" w:rsidP="00B567AF">
      <w:pPr>
        <w:spacing w:after="0"/>
        <w:rPr>
          <w:b/>
          <w:sz w:val="24"/>
        </w:rPr>
      </w:pPr>
      <w:r w:rsidRPr="00B60BCF">
        <w:rPr>
          <w:b/>
          <w:sz w:val="24"/>
        </w:rPr>
        <w:t>Turvallisuushuomioita:</w:t>
      </w:r>
    </w:p>
    <w:p w:rsidR="00B567AF" w:rsidRPr="00B60BCF" w:rsidRDefault="00B567AF" w:rsidP="00B567AF">
      <w:pPr>
        <w:spacing w:after="0"/>
        <w:rPr>
          <w:b/>
          <w:sz w:val="24"/>
        </w:rPr>
      </w:pPr>
      <w:bookmarkStart w:id="0" w:name="_GoBack"/>
      <w:bookmarkEnd w:id="0"/>
    </w:p>
    <w:p w:rsidR="00B567AF" w:rsidRDefault="00B567AF" w:rsidP="00B567AF">
      <w:pPr>
        <w:spacing w:after="0"/>
        <w:rPr>
          <w:sz w:val="20"/>
        </w:rPr>
      </w:pPr>
      <w:r w:rsidRPr="00B60BCF">
        <w:rPr>
          <w:sz w:val="20"/>
        </w:rPr>
        <w:t>Huomio!!</w:t>
      </w:r>
    </w:p>
    <w:p w:rsidR="00B567AF" w:rsidRDefault="00B567AF" w:rsidP="00B567AF">
      <w:pPr>
        <w:spacing w:after="0"/>
        <w:rPr>
          <w:sz w:val="20"/>
        </w:rPr>
      </w:pPr>
    </w:p>
    <w:p w:rsidR="00B567AF" w:rsidRDefault="00B567AF" w:rsidP="00B567AF">
      <w:pPr>
        <w:pStyle w:val="Luettelokappale"/>
        <w:numPr>
          <w:ilvl w:val="0"/>
          <w:numId w:val="2"/>
        </w:numPr>
        <w:spacing w:after="0"/>
        <w:rPr>
          <w:sz w:val="20"/>
        </w:rPr>
      </w:pPr>
      <w:r>
        <w:rPr>
          <w:sz w:val="20"/>
        </w:rPr>
        <w:t>Huolehdi, että tuote on asetettu alustalle vakaasti ja turvallisesti.</w:t>
      </w:r>
    </w:p>
    <w:p w:rsidR="00B567AF" w:rsidRDefault="00B567AF" w:rsidP="00B567AF">
      <w:pPr>
        <w:pStyle w:val="Luettelokappale"/>
        <w:numPr>
          <w:ilvl w:val="0"/>
          <w:numId w:val="2"/>
        </w:numPr>
        <w:spacing w:after="0"/>
        <w:rPr>
          <w:sz w:val="20"/>
        </w:rPr>
      </w:pPr>
      <w:r>
        <w:rPr>
          <w:sz w:val="20"/>
        </w:rPr>
        <w:t>Vältä kovia iskuja tuotteeseen.</w:t>
      </w:r>
    </w:p>
    <w:p w:rsidR="00B567AF" w:rsidRDefault="00B567AF" w:rsidP="00B567AF">
      <w:pPr>
        <w:pStyle w:val="Luettelokappale"/>
        <w:numPr>
          <w:ilvl w:val="0"/>
          <w:numId w:val="2"/>
        </w:numPr>
        <w:spacing w:after="0"/>
        <w:rPr>
          <w:sz w:val="20"/>
        </w:rPr>
      </w:pPr>
      <w:r>
        <w:rPr>
          <w:sz w:val="20"/>
        </w:rPr>
        <w:t>Jos tuotteeseen kohdistuu kova tärähdys, esimerkiksi kuoppaan ajaessa, se irtoaa ja putoaa maahan. Tätä ei voida välttää.</w:t>
      </w:r>
    </w:p>
    <w:p w:rsidR="00B567AF" w:rsidRDefault="00B567AF" w:rsidP="00B567AF">
      <w:pPr>
        <w:pStyle w:val="Luettelokappale"/>
        <w:numPr>
          <w:ilvl w:val="0"/>
          <w:numId w:val="2"/>
        </w:numPr>
        <w:spacing w:after="0"/>
        <w:rPr>
          <w:sz w:val="20"/>
        </w:rPr>
      </w:pPr>
      <w:r>
        <w:rPr>
          <w:sz w:val="20"/>
        </w:rPr>
        <w:t>Tarkista tuotteen kiinnitys ajoittain ja aina ennen ajamaan lähtöä.</w:t>
      </w:r>
    </w:p>
    <w:p w:rsidR="00B567AF" w:rsidRDefault="00B567AF" w:rsidP="00B567AF">
      <w:pPr>
        <w:pStyle w:val="Luettelokappale"/>
        <w:numPr>
          <w:ilvl w:val="0"/>
          <w:numId w:val="2"/>
        </w:numPr>
        <w:spacing w:after="0"/>
        <w:rPr>
          <w:sz w:val="20"/>
        </w:rPr>
      </w:pPr>
      <w:r>
        <w:rPr>
          <w:sz w:val="20"/>
        </w:rPr>
        <w:t>Älä pura tuotetta.</w:t>
      </w:r>
    </w:p>
    <w:p w:rsidR="00B567AF" w:rsidRDefault="00B567AF" w:rsidP="00B567AF">
      <w:pPr>
        <w:pStyle w:val="Luettelokappale"/>
        <w:numPr>
          <w:ilvl w:val="0"/>
          <w:numId w:val="2"/>
        </w:numPr>
        <w:spacing w:after="0"/>
        <w:rPr>
          <w:sz w:val="20"/>
        </w:rPr>
      </w:pPr>
      <w:r>
        <w:rPr>
          <w:sz w:val="20"/>
        </w:rPr>
        <w:t>Älä koskaan heitä tuotetta tai sen osia avotuleen.</w:t>
      </w:r>
    </w:p>
    <w:p w:rsidR="00B567AF" w:rsidRPr="00B567AF" w:rsidRDefault="00B567AF" w:rsidP="00B567AF">
      <w:pPr>
        <w:pStyle w:val="Luettelokappale"/>
        <w:numPr>
          <w:ilvl w:val="0"/>
          <w:numId w:val="2"/>
        </w:numPr>
        <w:spacing w:after="0"/>
        <w:rPr>
          <w:sz w:val="20"/>
        </w:rPr>
      </w:pPr>
      <w:r w:rsidRPr="00B567AF">
        <w:rPr>
          <w:sz w:val="20"/>
        </w:rPr>
        <w:t>Älä altista tuotetta suurille lämpötilanvaihteluille, tuotteen käyttölämpötilaa kuumemmille tai kylmemmille lämpötiloille, korkealle kosteudelle tai nesteille.</w:t>
      </w:r>
    </w:p>
    <w:p w:rsidR="00B567AF" w:rsidRPr="00B567AF" w:rsidRDefault="00B567AF" w:rsidP="00B567AF">
      <w:pPr>
        <w:pStyle w:val="Luettelokappale"/>
        <w:numPr>
          <w:ilvl w:val="0"/>
          <w:numId w:val="2"/>
        </w:numPr>
        <w:spacing w:after="0"/>
        <w:rPr>
          <w:sz w:val="20"/>
        </w:rPr>
      </w:pPr>
      <w:r w:rsidRPr="00B567AF">
        <w:rPr>
          <w:sz w:val="20"/>
        </w:rPr>
        <w:t>Pidä poissa lasten ulottuvilta, tuote ei ole lelu!</w:t>
      </w:r>
    </w:p>
    <w:p w:rsidR="00B567AF" w:rsidRPr="00B567AF" w:rsidRDefault="00B567AF" w:rsidP="00B567AF">
      <w:pPr>
        <w:pStyle w:val="Luettelokappale"/>
        <w:numPr>
          <w:ilvl w:val="0"/>
          <w:numId w:val="2"/>
        </w:numPr>
        <w:spacing w:after="0"/>
        <w:rPr>
          <w:sz w:val="20"/>
        </w:rPr>
      </w:pPr>
      <w:r w:rsidRPr="00B567AF">
        <w:rPr>
          <w:sz w:val="20"/>
        </w:rPr>
        <w:t>Älä käytä, jos tuote tai sen osat ovat vaurioituneet</w:t>
      </w:r>
    </w:p>
    <w:p w:rsidR="00B567AF" w:rsidRPr="00B567AF" w:rsidRDefault="00B567AF" w:rsidP="00B567AF">
      <w:pPr>
        <w:pStyle w:val="Luettelokappale"/>
        <w:numPr>
          <w:ilvl w:val="0"/>
          <w:numId w:val="2"/>
        </w:numPr>
        <w:spacing w:after="0"/>
        <w:rPr>
          <w:sz w:val="20"/>
        </w:rPr>
      </w:pPr>
      <w:r w:rsidRPr="00B567AF">
        <w:rPr>
          <w:sz w:val="20"/>
        </w:rPr>
        <w:t>Säilytä puhtaassa ja kuivassa paikassa</w:t>
      </w:r>
    </w:p>
    <w:p w:rsidR="00B567AF" w:rsidRDefault="00B567AF" w:rsidP="00B567AF">
      <w:pPr>
        <w:pStyle w:val="Luettelokappale"/>
        <w:numPr>
          <w:ilvl w:val="0"/>
          <w:numId w:val="2"/>
        </w:numPr>
        <w:spacing w:after="0"/>
        <w:rPr>
          <w:sz w:val="20"/>
        </w:rPr>
      </w:pPr>
      <w:r>
        <w:rPr>
          <w:sz w:val="20"/>
        </w:rPr>
        <w:t>Käytä tätä tuotetta ainoastaan alkuperäisten lisävarusteiden kanssa.</w:t>
      </w:r>
    </w:p>
    <w:p w:rsidR="00B567AF" w:rsidRDefault="00B567AF" w:rsidP="00B567AF">
      <w:pPr>
        <w:pStyle w:val="Luettelokappale"/>
        <w:numPr>
          <w:ilvl w:val="0"/>
          <w:numId w:val="2"/>
        </w:numPr>
        <w:spacing w:after="0"/>
        <w:rPr>
          <w:sz w:val="20"/>
        </w:rPr>
      </w:pPr>
      <w:r>
        <w:rPr>
          <w:sz w:val="20"/>
        </w:rPr>
        <w:t>Älä käytä tuotetta, mikäli se kuumenee. Tämä voi johtua sisäisestä vauriosta.</w:t>
      </w:r>
    </w:p>
    <w:p w:rsidR="00B567AF" w:rsidRDefault="00B567AF" w:rsidP="00B567AF">
      <w:pPr>
        <w:pStyle w:val="Luettelokappale"/>
        <w:numPr>
          <w:ilvl w:val="0"/>
          <w:numId w:val="2"/>
        </w:numPr>
        <w:spacing w:after="0"/>
        <w:rPr>
          <w:sz w:val="20"/>
        </w:rPr>
      </w:pPr>
      <w:r>
        <w:rPr>
          <w:sz w:val="20"/>
        </w:rPr>
        <w:t>Ennen käyttöä tarkista, että virtalähde on tarpeeksi tehokas. Optimitilanteessa sen tulisi olla noin 1,5 kertaa tehokkaampi kuin tuotteen maksimilatausteho. Liian pieni teho voi aiheuttaa sen, ettei puhelin lataudu normaalisti ja virtalähde vahingoittuu.</w:t>
      </w:r>
    </w:p>
    <w:p w:rsidR="00B567AF" w:rsidRDefault="00B567AF" w:rsidP="00B567AF">
      <w:pPr>
        <w:pStyle w:val="Luettelokappale"/>
        <w:numPr>
          <w:ilvl w:val="0"/>
          <w:numId w:val="2"/>
        </w:numPr>
        <w:spacing w:after="0"/>
        <w:rPr>
          <w:sz w:val="20"/>
        </w:rPr>
      </w:pPr>
      <w:r>
        <w:rPr>
          <w:sz w:val="20"/>
        </w:rPr>
        <w:t>Huolehdi, että tuote on kiinnitetty hyvin! Vastuu putoamisessa vahingoittuneesta pidikkeestä/puhelimesta on käyttäjällä.</w:t>
      </w:r>
    </w:p>
    <w:p w:rsidR="00B567AF" w:rsidRDefault="00B567AF" w:rsidP="00B567AF">
      <w:pPr>
        <w:pStyle w:val="Luettelokappale"/>
        <w:numPr>
          <w:ilvl w:val="0"/>
          <w:numId w:val="2"/>
        </w:numPr>
        <w:spacing w:after="0"/>
        <w:rPr>
          <w:sz w:val="20"/>
        </w:rPr>
      </w:pPr>
      <w:r>
        <w:rPr>
          <w:sz w:val="20"/>
        </w:rPr>
        <w:t>Tuotteen käyttö käyttäjän vastuulla. Jos et hyväksy tätä ehtoa, älä käytä tuotetta.</w:t>
      </w:r>
    </w:p>
    <w:p w:rsidR="00B567AF" w:rsidRDefault="00B567AF" w:rsidP="00B567AF">
      <w:pPr>
        <w:pStyle w:val="Luettelokappale"/>
        <w:numPr>
          <w:ilvl w:val="0"/>
          <w:numId w:val="2"/>
        </w:numPr>
        <w:spacing w:after="0"/>
        <w:rPr>
          <w:sz w:val="20"/>
        </w:rPr>
      </w:pPr>
      <w:r>
        <w:rPr>
          <w:sz w:val="20"/>
        </w:rPr>
        <w:t>Älä käytä tuotetta silloin, kun ilmastointi on käytössä ja puhaltaa kuumaa ilmaa.</w:t>
      </w:r>
    </w:p>
    <w:p w:rsidR="00B567AF" w:rsidRDefault="00B567AF" w:rsidP="00B567AF">
      <w:pPr>
        <w:spacing w:after="0"/>
        <w:rPr>
          <w:sz w:val="20"/>
        </w:rPr>
      </w:pPr>
    </w:p>
    <w:p w:rsidR="00B567AF" w:rsidRDefault="00B567AF" w:rsidP="00B567AF">
      <w:pPr>
        <w:spacing w:after="0"/>
        <w:rPr>
          <w:sz w:val="20"/>
        </w:rPr>
      </w:pPr>
      <w:r w:rsidRPr="00B60BCF">
        <w:rPr>
          <w:b/>
          <w:sz w:val="24"/>
        </w:rPr>
        <w:t xml:space="preserve">Osat: </w:t>
      </w:r>
      <w:r w:rsidRPr="00B60BCF">
        <w:rPr>
          <w:b/>
          <w:sz w:val="24"/>
        </w:rPr>
        <w:tab/>
      </w:r>
      <w:r w:rsidRPr="00B60BCF">
        <w:rPr>
          <w:sz w:val="20"/>
        </w:rPr>
        <w:tab/>
        <w:t>Tuote, käyttöopas, Micro USB -kaapeli</w:t>
      </w:r>
    </w:p>
    <w:p w:rsidR="00B567AF" w:rsidRPr="000B6B61" w:rsidRDefault="00B567AF" w:rsidP="00B567AF">
      <w:pPr>
        <w:spacing w:after="0"/>
        <w:rPr>
          <w:sz w:val="20"/>
        </w:rPr>
      </w:pPr>
    </w:p>
    <w:p w:rsidR="00B567AF" w:rsidRDefault="00B567AF" w:rsidP="00B567AF">
      <w:pPr>
        <w:spacing w:after="0"/>
        <w:rPr>
          <w:b/>
          <w:sz w:val="24"/>
        </w:rPr>
      </w:pPr>
      <w:r w:rsidRPr="00B60BCF">
        <w:rPr>
          <w:b/>
          <w:sz w:val="24"/>
        </w:rPr>
        <w:t xml:space="preserve">Purkaminen: </w:t>
      </w:r>
      <w:r w:rsidRPr="00B60BCF">
        <w:rPr>
          <w:b/>
          <w:sz w:val="24"/>
        </w:rPr>
        <w:tab/>
      </w:r>
      <w:r>
        <w:rPr>
          <w:sz w:val="20"/>
        </w:rPr>
        <w:t>Pu</w:t>
      </w:r>
      <w:r w:rsidRPr="00B60BCF">
        <w:rPr>
          <w:sz w:val="20"/>
        </w:rPr>
        <w:t>ra kaikki osat laatikosta ja hävitä pakkausmateriaalit oikeaoppisesti</w:t>
      </w:r>
    </w:p>
    <w:p w:rsidR="00B567AF" w:rsidRDefault="00B567AF">
      <w:pPr>
        <w:rPr>
          <w:b/>
          <w:sz w:val="24"/>
        </w:rPr>
      </w:pPr>
      <w:r>
        <w:rPr>
          <w:b/>
          <w:sz w:val="24"/>
        </w:rPr>
        <w:br w:type="page"/>
      </w:r>
    </w:p>
    <w:p w:rsidR="00B567AF" w:rsidRDefault="00B567AF" w:rsidP="00B567AF">
      <w:pPr>
        <w:spacing w:after="0"/>
        <w:rPr>
          <w:b/>
          <w:sz w:val="24"/>
        </w:rPr>
      </w:pPr>
      <w:r>
        <w:rPr>
          <w:b/>
          <w:sz w:val="24"/>
        </w:rPr>
        <w:lastRenderedPageBreak/>
        <w:t>Tuotekuvaus:</w:t>
      </w:r>
    </w:p>
    <w:p w:rsidR="00B567AF" w:rsidRDefault="00B567AF" w:rsidP="00B567AF">
      <w:pPr>
        <w:spacing w:after="0"/>
        <w:rPr>
          <w:sz w:val="20"/>
        </w:rPr>
      </w:pPr>
    </w:p>
    <w:p w:rsidR="00B567AF" w:rsidRDefault="00B567AF" w:rsidP="00B567AF">
      <w:pPr>
        <w:spacing w:after="0"/>
        <w:rPr>
          <w:sz w:val="20"/>
        </w:rPr>
      </w:pPr>
      <w:r w:rsidRPr="00E82F5E">
        <w:rPr>
          <w:b/>
          <w:noProof/>
          <w:sz w:val="28"/>
          <w:szCs w:val="28"/>
        </w:rPr>
        <w:drawing>
          <wp:inline distT="0" distB="0" distL="0" distR="0">
            <wp:extent cx="5381625" cy="1866900"/>
            <wp:effectExtent l="0" t="0" r="9525"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1866900"/>
                    </a:xfrm>
                    <a:prstGeom prst="rect">
                      <a:avLst/>
                    </a:prstGeom>
                    <a:noFill/>
                    <a:ln>
                      <a:noFill/>
                    </a:ln>
                  </pic:spPr>
                </pic:pic>
              </a:graphicData>
            </a:graphic>
          </wp:inline>
        </w:drawing>
      </w:r>
    </w:p>
    <w:p w:rsidR="00B567AF" w:rsidRDefault="00B567AF" w:rsidP="00B567AF">
      <w:pPr>
        <w:spacing w:after="0"/>
        <w:rPr>
          <w:sz w:val="20"/>
        </w:rPr>
      </w:pPr>
    </w:p>
    <w:p w:rsidR="00B567AF" w:rsidRDefault="00B567AF" w:rsidP="00B567AF">
      <w:pPr>
        <w:pStyle w:val="Luettelokappale"/>
        <w:numPr>
          <w:ilvl w:val="0"/>
          <w:numId w:val="3"/>
        </w:numPr>
        <w:spacing w:after="0"/>
        <w:rPr>
          <w:sz w:val="20"/>
        </w:rPr>
      </w:pPr>
      <w:r>
        <w:rPr>
          <w:sz w:val="20"/>
        </w:rPr>
        <w:t>Pinnan suoja</w:t>
      </w:r>
    </w:p>
    <w:p w:rsidR="00B567AF" w:rsidRDefault="00B567AF" w:rsidP="00B567AF">
      <w:pPr>
        <w:pStyle w:val="Luettelokappale"/>
        <w:numPr>
          <w:ilvl w:val="0"/>
          <w:numId w:val="3"/>
        </w:numPr>
        <w:spacing w:after="0"/>
        <w:rPr>
          <w:sz w:val="20"/>
        </w:rPr>
      </w:pPr>
      <w:r>
        <w:rPr>
          <w:sz w:val="20"/>
        </w:rPr>
        <w:t>LED-valo tuotteen ympärillä</w:t>
      </w:r>
    </w:p>
    <w:p w:rsidR="00B567AF" w:rsidRDefault="00B567AF" w:rsidP="00B567AF">
      <w:pPr>
        <w:pStyle w:val="Luettelokappale"/>
        <w:numPr>
          <w:ilvl w:val="0"/>
          <w:numId w:val="3"/>
        </w:numPr>
        <w:spacing w:after="0"/>
        <w:rPr>
          <w:sz w:val="20"/>
        </w:rPr>
      </w:pPr>
      <w:r>
        <w:rPr>
          <w:sz w:val="20"/>
        </w:rPr>
        <w:t>Puhelinkiinnike</w:t>
      </w:r>
    </w:p>
    <w:p w:rsidR="00B567AF" w:rsidRDefault="00B567AF" w:rsidP="00B567AF">
      <w:pPr>
        <w:pStyle w:val="Luettelokappale"/>
        <w:numPr>
          <w:ilvl w:val="0"/>
          <w:numId w:val="3"/>
        </w:numPr>
        <w:spacing w:after="0"/>
        <w:rPr>
          <w:sz w:val="20"/>
        </w:rPr>
      </w:pPr>
      <w:r>
        <w:rPr>
          <w:sz w:val="20"/>
        </w:rPr>
        <w:t>Puristin</w:t>
      </w:r>
    </w:p>
    <w:p w:rsidR="00B567AF" w:rsidRDefault="00B567AF" w:rsidP="00B567AF">
      <w:pPr>
        <w:pStyle w:val="Luettelokappale"/>
        <w:numPr>
          <w:ilvl w:val="0"/>
          <w:numId w:val="3"/>
        </w:numPr>
        <w:spacing w:after="0"/>
        <w:rPr>
          <w:sz w:val="20"/>
        </w:rPr>
      </w:pPr>
      <w:r>
        <w:rPr>
          <w:sz w:val="20"/>
        </w:rPr>
        <w:t>Micro USB-portti</w:t>
      </w:r>
    </w:p>
    <w:p w:rsidR="00B567AF" w:rsidRDefault="00B567AF" w:rsidP="00B567AF">
      <w:pPr>
        <w:pStyle w:val="Luettelokappale"/>
        <w:numPr>
          <w:ilvl w:val="0"/>
          <w:numId w:val="3"/>
        </w:numPr>
        <w:spacing w:after="0"/>
        <w:rPr>
          <w:sz w:val="20"/>
        </w:rPr>
      </w:pPr>
      <w:r>
        <w:rPr>
          <w:sz w:val="20"/>
        </w:rPr>
        <w:t>Lukitusnäppäin</w:t>
      </w:r>
    </w:p>
    <w:p w:rsidR="00B567AF" w:rsidRDefault="00B567AF" w:rsidP="00B567AF">
      <w:pPr>
        <w:spacing w:after="0"/>
        <w:rPr>
          <w:sz w:val="20"/>
        </w:rPr>
      </w:pPr>
    </w:p>
    <w:p w:rsidR="00B567AF" w:rsidRDefault="00B567AF" w:rsidP="00B567AF">
      <w:pPr>
        <w:spacing w:after="0"/>
        <w:rPr>
          <w:b/>
          <w:sz w:val="24"/>
        </w:rPr>
      </w:pPr>
      <w:r w:rsidRPr="00B60BCF">
        <w:rPr>
          <w:b/>
          <w:sz w:val="24"/>
        </w:rPr>
        <w:t>Ensikäyttö:</w:t>
      </w:r>
    </w:p>
    <w:p w:rsidR="00B567AF" w:rsidRDefault="00B567AF" w:rsidP="00B567AF">
      <w:pPr>
        <w:spacing w:after="0"/>
        <w:rPr>
          <w:sz w:val="20"/>
        </w:rPr>
      </w:pPr>
    </w:p>
    <w:p w:rsidR="00B567AF" w:rsidRDefault="00B567AF" w:rsidP="00B567AF">
      <w:pPr>
        <w:spacing w:after="0"/>
        <w:rPr>
          <w:sz w:val="20"/>
        </w:rPr>
      </w:pPr>
      <w:r w:rsidRPr="00C22677">
        <w:rPr>
          <w:sz w:val="20"/>
        </w:rPr>
        <w:t>Varmista, ettei tuote ole vahingoittunut ja että se on toimitettu kokonaisena.</w:t>
      </w:r>
    </w:p>
    <w:p w:rsidR="00B567AF" w:rsidRDefault="00B567AF" w:rsidP="00B567AF">
      <w:pPr>
        <w:spacing w:after="0"/>
        <w:rPr>
          <w:b/>
          <w:sz w:val="24"/>
        </w:rPr>
      </w:pPr>
    </w:p>
    <w:p w:rsidR="00B567AF" w:rsidRDefault="00B567AF" w:rsidP="00B567AF">
      <w:pPr>
        <w:spacing w:after="0"/>
        <w:rPr>
          <w:sz w:val="20"/>
        </w:rPr>
      </w:pPr>
      <w:r>
        <w:rPr>
          <w:b/>
          <w:sz w:val="24"/>
        </w:rPr>
        <w:t>Langaton lataus autossa:</w:t>
      </w:r>
    </w:p>
    <w:p w:rsidR="00B567AF" w:rsidRDefault="00B567AF" w:rsidP="00B567AF">
      <w:pPr>
        <w:spacing w:after="0"/>
        <w:rPr>
          <w:sz w:val="20"/>
        </w:rPr>
      </w:pPr>
      <w:r>
        <w:rPr>
          <w:sz w:val="20"/>
        </w:rPr>
        <w:t>Kytke toinen USB-kaapelin (mukana) toinen pää tuotteen Micro USB-porttiin sekä toinen pää USB DC 5V-lähteeseen autossasi. Punainen valo syttyy.</w:t>
      </w:r>
    </w:p>
    <w:p w:rsidR="00B567AF" w:rsidRDefault="00B567AF" w:rsidP="00B567AF">
      <w:pPr>
        <w:spacing w:after="0"/>
        <w:rPr>
          <w:sz w:val="20"/>
        </w:rPr>
      </w:pPr>
    </w:p>
    <w:p w:rsidR="00B567AF" w:rsidRDefault="00F42263" w:rsidP="00B567AF">
      <w:pPr>
        <w:spacing w:after="0"/>
        <w:rPr>
          <w:sz w:val="20"/>
        </w:rPr>
      </w:pPr>
      <w:r>
        <w:rPr>
          <w:sz w:val="20"/>
        </w:rPr>
        <w:t>Paina lukitusnäppäintä vapauttaaksesi puristimen ja aseta tuote tuuletusaukon ritilään.</w:t>
      </w:r>
    </w:p>
    <w:p w:rsidR="00F42263" w:rsidRDefault="00F42263" w:rsidP="00B567AF">
      <w:pPr>
        <w:spacing w:after="0"/>
        <w:rPr>
          <w:sz w:val="20"/>
        </w:rPr>
      </w:pPr>
    </w:p>
    <w:p w:rsidR="00F42263" w:rsidRDefault="00F42263" w:rsidP="00B567AF">
      <w:pPr>
        <w:spacing w:after="0"/>
        <w:rPr>
          <w:sz w:val="20"/>
        </w:rPr>
      </w:pPr>
      <w:r>
        <w:rPr>
          <w:sz w:val="20"/>
        </w:rPr>
        <w:t>Tämän jälkeen aseta puhelin huolellisesti ja tiukasti telineeseen.</w:t>
      </w:r>
    </w:p>
    <w:p w:rsidR="00F42263" w:rsidRDefault="00F42263" w:rsidP="00B567AF">
      <w:pPr>
        <w:spacing w:after="0"/>
        <w:rPr>
          <w:sz w:val="20"/>
        </w:rPr>
      </w:pPr>
    </w:p>
    <w:p w:rsidR="00F42263" w:rsidRDefault="00F42263" w:rsidP="00B567AF">
      <w:pPr>
        <w:spacing w:after="0"/>
        <w:rPr>
          <w:sz w:val="20"/>
        </w:rPr>
      </w:pPr>
      <w:r>
        <w:rPr>
          <w:sz w:val="20"/>
        </w:rPr>
        <w:t>Langaton lataus aloittaa puhelimen latauksen välittömästi. Tällöin punainen LED-valo muuttuu siniseksi.</w:t>
      </w:r>
    </w:p>
    <w:p w:rsidR="00F42263" w:rsidRDefault="00F42263" w:rsidP="00B567AF">
      <w:pPr>
        <w:spacing w:after="0"/>
        <w:rPr>
          <w:sz w:val="20"/>
        </w:rPr>
      </w:pPr>
    </w:p>
    <w:p w:rsidR="00F42263" w:rsidRDefault="00F42263" w:rsidP="00B567AF">
      <w:pPr>
        <w:spacing w:after="0"/>
        <w:rPr>
          <w:sz w:val="20"/>
        </w:rPr>
      </w:pPr>
      <w:r>
        <w:rPr>
          <w:sz w:val="20"/>
        </w:rPr>
        <w:t>Poista puhelin telineestä, kun se on ladattu täyteen.</w:t>
      </w:r>
    </w:p>
    <w:p w:rsidR="00F42263" w:rsidRDefault="00F42263" w:rsidP="00B567AF">
      <w:pPr>
        <w:spacing w:after="0"/>
        <w:rPr>
          <w:sz w:val="20"/>
        </w:rPr>
      </w:pPr>
    </w:p>
    <w:p w:rsidR="00F42263" w:rsidRDefault="00F42263" w:rsidP="00B567AF">
      <w:pPr>
        <w:spacing w:after="0"/>
        <w:rPr>
          <w:sz w:val="20"/>
        </w:rPr>
      </w:pPr>
      <w:r>
        <w:rPr>
          <w:b/>
          <w:sz w:val="24"/>
        </w:rPr>
        <w:t>Tärkeää:</w:t>
      </w:r>
    </w:p>
    <w:p w:rsidR="00F42263" w:rsidRDefault="00F42263" w:rsidP="00B567AF">
      <w:pPr>
        <w:spacing w:after="0"/>
        <w:rPr>
          <w:sz w:val="20"/>
        </w:rPr>
      </w:pPr>
      <w:r>
        <w:rPr>
          <w:sz w:val="20"/>
        </w:rPr>
        <w:t>Jotkin puhelinmallit eivät tue langatonta latausta suunnittelun ja käytettyjen materiaalien takia. Jos puhelimesi tukee langatonta latausta, muttei lataus onnistu, irrota puhelimen suojakuori ja yritä uudelleen.</w:t>
      </w:r>
    </w:p>
    <w:p w:rsidR="00F42263" w:rsidRDefault="00F42263" w:rsidP="00B567AF">
      <w:pPr>
        <w:spacing w:after="0"/>
        <w:rPr>
          <w:sz w:val="20"/>
        </w:rPr>
      </w:pPr>
    </w:p>
    <w:p w:rsidR="00F42263" w:rsidRDefault="00F42263" w:rsidP="00F42263">
      <w:pPr>
        <w:spacing w:after="0"/>
        <w:rPr>
          <w:b/>
          <w:sz w:val="24"/>
        </w:rPr>
      </w:pPr>
      <w:r>
        <w:rPr>
          <w:b/>
          <w:sz w:val="24"/>
        </w:rPr>
        <w:t>Ongelmat:</w:t>
      </w:r>
      <w:r>
        <w:rPr>
          <w:b/>
          <w:sz w:val="24"/>
        </w:rPr>
        <w:tab/>
      </w:r>
    </w:p>
    <w:p w:rsidR="00F42263" w:rsidRDefault="00F42263" w:rsidP="00F42263">
      <w:pPr>
        <w:rPr>
          <w:sz w:val="20"/>
        </w:rPr>
      </w:pPr>
      <w:r>
        <w:rPr>
          <w:sz w:val="20"/>
        </w:rPr>
        <w:t>Jos lataus ei onnistu, tarkista seuraavat:</w:t>
      </w:r>
    </w:p>
    <w:p w:rsidR="00F42263" w:rsidRDefault="00F42263" w:rsidP="00F42263">
      <w:pPr>
        <w:pStyle w:val="Luettelokappale"/>
        <w:numPr>
          <w:ilvl w:val="0"/>
          <w:numId w:val="4"/>
        </w:numPr>
        <w:rPr>
          <w:sz w:val="20"/>
        </w:rPr>
      </w:pPr>
      <w:r>
        <w:rPr>
          <w:sz w:val="20"/>
        </w:rPr>
        <w:t>Tuotteen yhteensopivuus langattoman latauksen kanssa. Jos tuote ei tue langatonta latausta, tarvitaan adapteri.</w:t>
      </w:r>
    </w:p>
    <w:p w:rsidR="00F42263" w:rsidRDefault="00F42263" w:rsidP="00F42263">
      <w:pPr>
        <w:pStyle w:val="Luettelokappale"/>
        <w:numPr>
          <w:ilvl w:val="0"/>
          <w:numId w:val="4"/>
        </w:numPr>
        <w:rPr>
          <w:sz w:val="20"/>
        </w:rPr>
      </w:pPr>
      <w:r>
        <w:rPr>
          <w:sz w:val="20"/>
        </w:rPr>
        <w:t>Laite, jota yritetään ladata, on vahingoittunut, eikä sitä voida ladata.</w:t>
      </w:r>
    </w:p>
    <w:p w:rsidR="00F42263" w:rsidRDefault="00F42263" w:rsidP="00F42263">
      <w:pPr>
        <w:pStyle w:val="Luettelokappale"/>
        <w:numPr>
          <w:ilvl w:val="0"/>
          <w:numId w:val="4"/>
        </w:numPr>
        <w:rPr>
          <w:sz w:val="20"/>
        </w:rPr>
      </w:pPr>
      <w:r>
        <w:rPr>
          <w:sz w:val="20"/>
        </w:rPr>
        <w:t>Laite, jota yritetään ladata, on jo ladattu täyteen.</w:t>
      </w:r>
    </w:p>
    <w:p w:rsidR="00F42263" w:rsidRDefault="00F42263" w:rsidP="00F42263">
      <w:pPr>
        <w:pStyle w:val="Luettelokappale"/>
        <w:numPr>
          <w:ilvl w:val="0"/>
          <w:numId w:val="4"/>
        </w:numPr>
        <w:rPr>
          <w:sz w:val="20"/>
        </w:rPr>
      </w:pPr>
      <w:r w:rsidRPr="00F42263">
        <w:rPr>
          <w:sz w:val="20"/>
        </w:rPr>
        <w:t>Laite, jota yritetään ladata, ei ole asetettu oikein</w:t>
      </w:r>
      <w:r>
        <w:rPr>
          <w:sz w:val="20"/>
        </w:rPr>
        <w:t xml:space="preserve"> telineeseen</w:t>
      </w:r>
      <w:r w:rsidRPr="00F42263">
        <w:rPr>
          <w:sz w:val="20"/>
        </w:rPr>
        <w:t>.</w:t>
      </w:r>
    </w:p>
    <w:p w:rsidR="00F42263" w:rsidRDefault="00F42263" w:rsidP="00F42263">
      <w:pPr>
        <w:rPr>
          <w:sz w:val="20"/>
        </w:rPr>
      </w:pPr>
    </w:p>
    <w:p w:rsidR="00F42263" w:rsidRPr="001F3FC9" w:rsidRDefault="00F42263" w:rsidP="00F42263">
      <w:pPr>
        <w:spacing w:after="0"/>
        <w:rPr>
          <w:b/>
          <w:sz w:val="24"/>
        </w:rPr>
      </w:pPr>
      <w:r w:rsidRPr="001F3FC9">
        <w:rPr>
          <w:b/>
          <w:sz w:val="24"/>
        </w:rPr>
        <w:lastRenderedPageBreak/>
        <w:t>Tuotteen hävittäminen:</w:t>
      </w:r>
    </w:p>
    <w:p w:rsidR="00F42263" w:rsidRDefault="00F42263" w:rsidP="00F42263">
      <w:pPr>
        <w:spacing w:after="0"/>
        <w:rPr>
          <w:sz w:val="20"/>
        </w:rPr>
      </w:pPr>
      <w:r w:rsidRPr="001F3FC9">
        <w:rPr>
          <w:sz w:val="20"/>
        </w:rPr>
        <w:t>Hävitä tuote paikallisten säädösten mukaisesti.</w:t>
      </w:r>
    </w:p>
    <w:p w:rsidR="00F42263" w:rsidRDefault="00F42263" w:rsidP="00F42263">
      <w:pPr>
        <w:rPr>
          <w:sz w:val="20"/>
        </w:rPr>
      </w:pPr>
    </w:p>
    <w:p w:rsidR="00F42263" w:rsidRDefault="00F42263" w:rsidP="00F42263">
      <w:pPr>
        <w:spacing w:after="0"/>
        <w:rPr>
          <w:b/>
          <w:sz w:val="24"/>
        </w:rPr>
      </w:pPr>
      <w:r w:rsidRPr="001F3FC9">
        <w:rPr>
          <w:b/>
          <w:sz w:val="24"/>
        </w:rPr>
        <w:t>Tekniset tiedot:</w:t>
      </w:r>
    </w:p>
    <w:p w:rsidR="00F42263" w:rsidRPr="00064E74" w:rsidRDefault="00F42263" w:rsidP="00F42263">
      <w:pPr>
        <w:spacing w:after="0"/>
        <w:rPr>
          <w:sz w:val="20"/>
        </w:rPr>
      </w:pPr>
      <w:r w:rsidRPr="00064E74">
        <w:rPr>
          <w:sz w:val="20"/>
        </w:rPr>
        <w:t xml:space="preserve">Malli: </w:t>
      </w:r>
      <w:r>
        <w:rPr>
          <w:sz w:val="20"/>
        </w:rPr>
        <w:t>976-00.001</w:t>
      </w:r>
    </w:p>
    <w:p w:rsidR="00F42263" w:rsidRDefault="00F42263" w:rsidP="00F42263">
      <w:pPr>
        <w:spacing w:after="0"/>
        <w:rPr>
          <w:sz w:val="20"/>
        </w:rPr>
      </w:pPr>
      <w:r w:rsidRPr="00064E74">
        <w:rPr>
          <w:sz w:val="20"/>
        </w:rPr>
        <w:t xml:space="preserve">Nimi: </w:t>
      </w:r>
      <w:proofErr w:type="spellStart"/>
      <w:r w:rsidRPr="00F42263">
        <w:rPr>
          <w:sz w:val="20"/>
        </w:rPr>
        <w:t>Metmaxx</w:t>
      </w:r>
      <w:proofErr w:type="spellEnd"/>
      <w:r w:rsidRPr="00F42263">
        <w:rPr>
          <w:sz w:val="20"/>
        </w:rPr>
        <w:t xml:space="preserve">® Wireless </w:t>
      </w:r>
      <w:proofErr w:type="spellStart"/>
      <w:r w:rsidRPr="00F42263">
        <w:rPr>
          <w:sz w:val="20"/>
        </w:rPr>
        <w:t>Charger</w:t>
      </w:r>
      <w:proofErr w:type="spellEnd"/>
      <w:r w:rsidRPr="00F42263">
        <w:rPr>
          <w:sz w:val="20"/>
        </w:rPr>
        <w:t xml:space="preserve"> "</w:t>
      </w:r>
      <w:proofErr w:type="spellStart"/>
      <w:r w:rsidRPr="00F42263">
        <w:rPr>
          <w:sz w:val="20"/>
        </w:rPr>
        <w:t>HoldMeBasicCharge</w:t>
      </w:r>
      <w:proofErr w:type="spellEnd"/>
      <w:r w:rsidRPr="00F42263">
        <w:rPr>
          <w:sz w:val="20"/>
        </w:rPr>
        <w:t>".</w:t>
      </w:r>
    </w:p>
    <w:p w:rsidR="00F42263" w:rsidRDefault="00F42263" w:rsidP="00F42263">
      <w:pPr>
        <w:spacing w:after="0"/>
        <w:rPr>
          <w:sz w:val="20"/>
        </w:rPr>
      </w:pPr>
      <w:r>
        <w:rPr>
          <w:sz w:val="20"/>
        </w:rPr>
        <w:t>DC Sisääntulo:</w:t>
      </w:r>
      <w:r>
        <w:rPr>
          <w:sz w:val="20"/>
        </w:rPr>
        <w:tab/>
        <w:t>5V/2A</w:t>
      </w:r>
    </w:p>
    <w:p w:rsidR="00F42263" w:rsidRDefault="00F42263" w:rsidP="00F42263">
      <w:pPr>
        <w:spacing w:after="0"/>
        <w:rPr>
          <w:sz w:val="20"/>
        </w:rPr>
      </w:pPr>
      <w:r>
        <w:rPr>
          <w:sz w:val="20"/>
        </w:rPr>
        <w:t>DC Ulostulo:</w:t>
      </w:r>
      <w:r>
        <w:rPr>
          <w:sz w:val="20"/>
        </w:rPr>
        <w:tab/>
        <w:t>5V/1A</w:t>
      </w:r>
    </w:p>
    <w:p w:rsidR="00F42263" w:rsidRDefault="00F42263" w:rsidP="00F42263">
      <w:pPr>
        <w:spacing w:after="0"/>
        <w:rPr>
          <w:sz w:val="20"/>
        </w:rPr>
      </w:pPr>
    </w:p>
    <w:p w:rsidR="00F42263" w:rsidRPr="001F3FC9" w:rsidRDefault="00F42263" w:rsidP="00F42263">
      <w:pPr>
        <w:spacing w:after="0"/>
        <w:rPr>
          <w:i/>
          <w:sz w:val="20"/>
        </w:rPr>
      </w:pPr>
      <w:r w:rsidRPr="001F3FC9">
        <w:rPr>
          <w:i/>
          <w:sz w:val="20"/>
        </w:rPr>
        <w:t xml:space="preserve">© Kaikki oikeudet pidätetään. </w:t>
      </w:r>
    </w:p>
    <w:p w:rsidR="00F42263" w:rsidRDefault="00F42263" w:rsidP="00F42263">
      <w:pPr>
        <w:spacing w:after="0"/>
        <w:rPr>
          <w:i/>
          <w:sz w:val="20"/>
        </w:rPr>
      </w:pPr>
      <w:r w:rsidRPr="001F3FC9">
        <w:rPr>
          <w:i/>
          <w:sz w:val="20"/>
        </w:rPr>
        <w:t>Tätä käyttöopasta ei saa kopioida ilman omistajan suostumusta.</w:t>
      </w:r>
    </w:p>
    <w:p w:rsidR="00F42263" w:rsidRDefault="00F42263" w:rsidP="00F42263">
      <w:pPr>
        <w:spacing w:after="0"/>
        <w:rPr>
          <w:i/>
          <w:sz w:val="20"/>
        </w:rPr>
      </w:pPr>
    </w:p>
    <w:p w:rsidR="00F42263" w:rsidRPr="001F3FC9" w:rsidRDefault="00F42263" w:rsidP="00F42263">
      <w:pPr>
        <w:spacing w:after="0"/>
        <w:rPr>
          <w:i/>
          <w:sz w:val="20"/>
        </w:rPr>
      </w:pPr>
      <w:r>
        <w:rPr>
          <w:i/>
          <w:iCs/>
          <w:noProof/>
        </w:rPr>
        <w:drawing>
          <wp:inline distT="0" distB="0" distL="0" distR="0" wp14:anchorId="075CDDC5" wp14:editId="10B4941A">
            <wp:extent cx="2039620" cy="342900"/>
            <wp:effectExtent l="0" t="0" r="0" b="0"/>
            <wp:docPr id="6" name="Kuva 6"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ROHS dustbin green d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9620" cy="342900"/>
                    </a:xfrm>
                    <a:prstGeom prst="rect">
                      <a:avLst/>
                    </a:prstGeom>
                    <a:noFill/>
                    <a:ln>
                      <a:noFill/>
                    </a:ln>
                  </pic:spPr>
                </pic:pic>
              </a:graphicData>
            </a:graphic>
          </wp:inline>
        </w:drawing>
      </w:r>
    </w:p>
    <w:p w:rsidR="00F42263" w:rsidRPr="00064E74" w:rsidRDefault="00F42263" w:rsidP="00F42263">
      <w:pPr>
        <w:spacing w:after="0"/>
        <w:rPr>
          <w:sz w:val="20"/>
        </w:rPr>
      </w:pPr>
    </w:p>
    <w:p w:rsidR="00F42263" w:rsidRPr="00F42263" w:rsidRDefault="00F42263" w:rsidP="00F42263">
      <w:pPr>
        <w:rPr>
          <w:sz w:val="20"/>
        </w:rPr>
      </w:pPr>
    </w:p>
    <w:sectPr w:rsidR="00F42263" w:rsidRPr="00F422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2C5A"/>
    <w:multiLevelType w:val="hybridMultilevel"/>
    <w:tmpl w:val="7908897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A391580"/>
    <w:multiLevelType w:val="hybridMultilevel"/>
    <w:tmpl w:val="ADE0D4C8"/>
    <w:lvl w:ilvl="0" w:tplc="3C40B1C0">
      <w:numFmt w:val="bullet"/>
      <w:lvlText w:val="-"/>
      <w:lvlJc w:val="left"/>
      <w:pPr>
        <w:ind w:left="1665" w:hanging="360"/>
      </w:pPr>
      <w:rPr>
        <w:rFonts w:ascii="Calibri" w:eastAsiaTheme="minorHAnsi" w:hAnsi="Calibri" w:cs="Calibr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31571969"/>
    <w:multiLevelType w:val="hybridMultilevel"/>
    <w:tmpl w:val="85326EAA"/>
    <w:lvl w:ilvl="0" w:tplc="CBFE5E5C">
      <w:numFmt w:val="bullet"/>
      <w:lvlText w:val="-"/>
      <w:lvlJc w:val="left"/>
      <w:pPr>
        <w:ind w:left="1665" w:hanging="360"/>
      </w:pPr>
      <w:rPr>
        <w:rFonts w:ascii="Calibri" w:eastAsiaTheme="minorHAnsi" w:hAnsi="Calibri" w:cs="Calibr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3" w15:restartNumberingAfterBreak="0">
    <w:nsid w:val="3AC1458C"/>
    <w:multiLevelType w:val="hybridMultilevel"/>
    <w:tmpl w:val="FDAC43FE"/>
    <w:lvl w:ilvl="0" w:tplc="9E7221BE">
      <w:numFmt w:val="bullet"/>
      <w:lvlText w:val="-"/>
      <w:lvlJc w:val="left"/>
      <w:pPr>
        <w:ind w:left="1665" w:hanging="360"/>
      </w:pPr>
      <w:rPr>
        <w:rFonts w:ascii="Calibri" w:eastAsiaTheme="minorHAnsi" w:hAnsi="Calibri" w:cs="Calibri" w:hint="default"/>
        <w:b w:val="0"/>
        <w:sz w:val="20"/>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AF"/>
    <w:rsid w:val="00B567AF"/>
    <w:rsid w:val="00D927A5"/>
    <w:rsid w:val="00F422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2680"/>
  <w15:chartTrackingRefBased/>
  <w15:docId w15:val="{0E7AA197-4C2F-4D3F-AB41-C16CED86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B567A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56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409</Words>
  <Characters>3321</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Juntunen</dc:creator>
  <cp:keywords/>
  <dc:description/>
  <cp:lastModifiedBy>Mikko Juntunen</cp:lastModifiedBy>
  <cp:revision>1</cp:revision>
  <dcterms:created xsi:type="dcterms:W3CDTF">2018-06-26T07:22:00Z</dcterms:created>
  <dcterms:modified xsi:type="dcterms:W3CDTF">2018-06-26T07:36:00Z</dcterms:modified>
</cp:coreProperties>
</file>